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D7" w:rsidRPr="00530AD7" w:rsidRDefault="006E5488" w:rsidP="00530AD7">
      <w:pPr>
        <w:pStyle w:val="Titre4"/>
        <w:shd w:val="clear" w:color="auto" w:fill="FFFFFF"/>
        <w:bidi/>
        <w:spacing w:before="600" w:after="225"/>
        <w:textAlignment w:val="baseline"/>
        <w:rPr>
          <w:rFonts w:ascii="Traditional Arabic" w:hAnsi="Traditional Arabic" w:cs="Traditional Arabic"/>
          <w:color w:val="000000"/>
          <w:sz w:val="32"/>
          <w:szCs w:val="32"/>
        </w:rPr>
      </w:pPr>
      <w:r w:rsidRPr="00530AD7">
        <w:rPr>
          <w:rFonts w:ascii="Traditional Arabic" w:eastAsia="Times New Roman" w:hAnsi="Traditional Arabic" w:cs="Traditional Arabic"/>
          <w:b/>
          <w:bCs/>
          <w:color w:val="2C2F34"/>
          <w:sz w:val="32"/>
          <w:szCs w:val="32"/>
          <w:rtl/>
          <w:lang w:eastAsia="fr-FR"/>
        </w:rPr>
        <w:t xml:space="preserve">المحاضرة </w:t>
      </w:r>
      <w:r w:rsidR="00530AD7">
        <w:rPr>
          <w:rFonts w:ascii="Traditional Arabic" w:eastAsia="Times New Roman" w:hAnsi="Traditional Arabic" w:cs="Traditional Arabic" w:hint="cs"/>
          <w:b/>
          <w:bCs/>
          <w:color w:val="2C2F34"/>
          <w:sz w:val="32"/>
          <w:szCs w:val="32"/>
          <w:rtl/>
          <w:lang w:eastAsia="fr-FR"/>
        </w:rPr>
        <w:t xml:space="preserve">04: </w:t>
      </w:r>
      <w:r w:rsidR="00530AD7"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في أركان علم العروض</w:t>
      </w:r>
    </w:p>
    <w:p w:rsidR="00530AD7" w:rsidRPr="00530AD7" w:rsidRDefault="00530AD7" w:rsidP="00530AD7">
      <w:pPr>
        <w:pStyle w:val="NormalWeb"/>
        <w:shd w:val="clear" w:color="auto" w:fill="FFFFFF"/>
        <w:bidi/>
        <w:spacing w:before="225" w:beforeAutospacing="0" w:after="225" w:afterAutospacing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أركان علم العروض: أوزانه وتفاعيله، وهي مُتحرِّكات وسكنات مُتتابِعة على وضع معروف، يُوزَن بها أيُّ بحر من البحور الآتية.</w:t>
      </w:r>
    </w:p>
    <w:p w:rsidR="00530AD7" w:rsidRPr="00530AD7" w:rsidRDefault="00530AD7" w:rsidP="00530AD7">
      <w:pPr>
        <w:shd w:val="clear" w:color="auto" w:fill="FFFFFF"/>
        <w:bidi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وتتركَّب هذه الأوزان من ثلاثة أشياء: أسباب، وأوتاد، وفواصل.</w:t>
      </w: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530AD7" w:rsidRPr="00530AD7" w:rsidRDefault="00530AD7" w:rsidP="00530AD7">
      <w:pPr>
        <w:pStyle w:val="NormalWeb"/>
        <w:shd w:val="clear" w:color="auto" w:fill="FFFFFF"/>
        <w:bidi/>
        <w:spacing w:before="225" w:beforeAutospacing="0" w:after="225" w:afterAutospacing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وهذه الثلاثة تتكون من حروف التقطيع العشرة المجموعة في «لَمَعتْ سيوفُنا»، ولا تتركب من غيرها أبدًا.</w:t>
      </w:r>
    </w:p>
    <w:p w:rsidR="00530AD7" w:rsidRPr="00530AD7" w:rsidRDefault="00530AD7" w:rsidP="00530AD7">
      <w:pPr>
        <w:pStyle w:val="NormalWeb"/>
        <w:shd w:val="clear" w:color="auto" w:fill="FFFFFF"/>
        <w:bidi/>
        <w:spacing w:before="225" w:beforeAutospacing="0" w:after="225" w:afterAutospacing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وهي تنقسم إلى: سبب، ووَتِد، وفاصلة.</w:t>
      </w:r>
    </w:p>
    <w:p w:rsidR="00530AD7" w:rsidRPr="00530AD7" w:rsidRDefault="00530AD7" w:rsidP="00530AD7">
      <w:pPr>
        <w:numPr>
          <w:ilvl w:val="0"/>
          <w:numId w:val="2"/>
        </w:numPr>
        <w:shd w:val="clear" w:color="auto" w:fill="FFFFFF"/>
        <w:bidi/>
        <w:spacing w:after="75" w:line="240" w:lineRule="auto"/>
        <w:ind w:left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«فالسبب» عبارة عن حرفين:</w:t>
      </w:r>
    </w:p>
    <w:p w:rsidR="00530AD7" w:rsidRPr="00530AD7" w:rsidRDefault="00530AD7" w:rsidP="00530AD7">
      <w:pPr>
        <w:numPr>
          <w:ilvl w:val="1"/>
          <w:numId w:val="2"/>
        </w:numPr>
        <w:shd w:val="clear" w:color="auto" w:fill="FFFFFF"/>
        <w:bidi/>
        <w:spacing w:before="240" w:after="0" w:line="240" w:lineRule="auto"/>
        <w:ind w:left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(أ)</w:t>
      </w:r>
      <w:r>
        <w:rPr>
          <w:rStyle w:val="orderedlistnumber"/>
          <w:rFonts w:ascii="Traditional Arabic" w:hAnsi="Traditional Arabic" w:cs="Traditional Arabic" w:hint="cs"/>
          <w:color w:val="000000"/>
          <w:sz w:val="32"/>
          <w:szCs w:val="32"/>
          <w:bdr w:val="none" w:sz="0" w:space="0" w:color="auto" w:frame="1"/>
          <w:rtl/>
        </w:rPr>
        <w:t xml:space="preserve"> </w:t>
      </w: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فإن كانا متحرِّكَيْنِ فهو «السبب الثقيل»، كقولك: لِمَ، بِكَ، لَكَ.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(</w:t>
      </w:r>
      <w:r>
        <w:rPr>
          <w:rStyle w:val="orderedlistnumber"/>
          <w:rFonts w:ascii="Traditional Arabic" w:hAnsi="Traditional Arabic" w:cs="Traditional Arabic" w:hint="cs"/>
          <w:color w:val="000000"/>
          <w:sz w:val="32"/>
          <w:szCs w:val="32"/>
          <w:bdr w:val="none" w:sz="0" w:space="0" w:color="auto" w:frame="1"/>
          <w:rtl/>
        </w:rPr>
        <w:t>//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)</w:t>
      </w:r>
    </w:p>
    <w:p w:rsidR="00530AD7" w:rsidRPr="00530AD7" w:rsidRDefault="00530AD7" w:rsidP="00530AD7">
      <w:pPr>
        <w:numPr>
          <w:ilvl w:val="1"/>
          <w:numId w:val="2"/>
        </w:numPr>
        <w:shd w:val="clear" w:color="auto" w:fill="FFFFFF"/>
        <w:bidi/>
        <w:spacing w:after="0" w:line="240" w:lineRule="auto"/>
        <w:ind w:left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(ب)</w:t>
      </w:r>
      <w:r>
        <w:rPr>
          <w:rStyle w:val="orderedlistnumber"/>
          <w:rFonts w:ascii="Traditional Arabic" w:hAnsi="Traditional Arabic" w:cs="Traditional Arabic" w:hint="cs"/>
          <w:color w:val="000000"/>
          <w:sz w:val="32"/>
          <w:szCs w:val="32"/>
          <w:bdr w:val="none" w:sz="0" w:space="0" w:color="auto" w:frame="1"/>
          <w:rtl/>
        </w:rPr>
        <w:t xml:space="preserve"> </w:t>
      </w: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وإن كان الأول متحرِّكًا والثاني ساكنًا فهو «السبب الخفيف»؛ كقولك: «هَبْ – لِي</w:t>
      </w:r>
      <w:proofErr w:type="gramStart"/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».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(</w:t>
      </w:r>
      <w:proofErr w:type="gramEnd"/>
      <w:r>
        <w:rPr>
          <w:rStyle w:val="orderedlistnumber"/>
          <w:rFonts w:ascii="Traditional Arabic" w:hAnsi="Traditional Arabic" w:cs="Traditional Arabic" w:hint="cs"/>
          <w:color w:val="000000"/>
          <w:sz w:val="32"/>
          <w:szCs w:val="32"/>
          <w:bdr w:val="none" w:sz="0" w:space="0" w:color="auto" w:frame="1"/>
          <w:rtl/>
        </w:rPr>
        <w:t>/0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)</w:t>
      </w:r>
    </w:p>
    <w:p w:rsidR="00530AD7" w:rsidRPr="00530AD7" w:rsidRDefault="00530AD7" w:rsidP="00530AD7">
      <w:pPr>
        <w:pStyle w:val="NormalWeb"/>
        <w:numPr>
          <w:ilvl w:val="0"/>
          <w:numId w:val="3"/>
        </w:numPr>
        <w:shd w:val="clear" w:color="auto" w:fill="FFFFFF"/>
        <w:bidi/>
        <w:spacing w:before="225" w:beforeAutospacing="0" w:after="225" w:afterAutospacing="0"/>
        <w:ind w:left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«والوتد» عبارة عن مجموع ثلاثة أحرف (اثنان متحركان وثالثهما ساكن)، ويُسمَّى «الوتد المجموع»؛ كقولك: «نَعَمْ – غزا</w:t>
      </w:r>
      <w:proofErr w:type="gramStart"/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».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(</w:t>
      </w:r>
      <w:proofErr w:type="gramEnd"/>
      <w:r>
        <w:rPr>
          <w:rStyle w:val="orderedlistnumber"/>
          <w:rFonts w:ascii="Traditional Arabic" w:hAnsi="Traditional Arabic" w:cs="Traditional Arabic" w:hint="cs"/>
          <w:color w:val="000000"/>
          <w:sz w:val="32"/>
          <w:szCs w:val="32"/>
          <w:bdr w:val="none" w:sz="0" w:space="0" w:color="auto" w:frame="1"/>
          <w:rtl/>
        </w:rPr>
        <w:t>//0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)</w:t>
      </w:r>
    </w:p>
    <w:p w:rsidR="00530AD7" w:rsidRPr="00530AD7" w:rsidRDefault="00530AD7" w:rsidP="00530AD7">
      <w:pPr>
        <w:pStyle w:val="NormalWeb"/>
        <w:shd w:val="clear" w:color="auto" w:fill="FFFFFF"/>
        <w:bidi/>
        <w:spacing w:before="225" w:beforeAutospacing="0" w:after="0" w:afterAutospacing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أو متحركان </w:t>
      </w:r>
      <w:proofErr w:type="spellStart"/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يتوسطهما</w:t>
      </w:r>
      <w:proofErr w:type="spellEnd"/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حرف ثالث ساكن؛ كقولك: «مَاتَ – نَصْرُ»، ويُسمَّى «الوتد </w:t>
      </w:r>
      <w:proofErr w:type="gramStart"/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المفروق»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(</w:t>
      </w:r>
      <w:proofErr w:type="gramEnd"/>
      <w:r>
        <w:rPr>
          <w:rStyle w:val="orderedlistnumber"/>
          <w:rFonts w:ascii="Traditional Arabic" w:hAnsi="Traditional Arabic" w:cs="Traditional Arabic" w:hint="cs"/>
          <w:color w:val="000000"/>
          <w:sz w:val="32"/>
          <w:szCs w:val="32"/>
          <w:bdr w:val="none" w:sz="0" w:space="0" w:color="auto" w:frame="1"/>
          <w:rtl/>
        </w:rPr>
        <w:t>/0/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)</w:t>
      </w: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.</w:t>
      </w:r>
    </w:p>
    <w:p w:rsidR="00530AD7" w:rsidRPr="00530AD7" w:rsidRDefault="00530AD7" w:rsidP="00530AD7">
      <w:pPr>
        <w:pStyle w:val="NormalWeb"/>
        <w:numPr>
          <w:ilvl w:val="0"/>
          <w:numId w:val="4"/>
        </w:numPr>
        <w:shd w:val="clear" w:color="auto" w:fill="FFFFFF"/>
        <w:bidi/>
        <w:spacing w:before="225" w:beforeAutospacing="0" w:after="225" w:afterAutospacing="0"/>
        <w:ind w:left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«والفاصلة» ثلاثة أو أربعة متحركات يليها ساكن.</w:t>
      </w:r>
    </w:p>
    <w:p w:rsidR="00530AD7" w:rsidRPr="00530AD7" w:rsidRDefault="00530AD7" w:rsidP="00530AD7">
      <w:pPr>
        <w:pStyle w:val="NormalWeb"/>
        <w:shd w:val="clear" w:color="auto" w:fill="FFFFFF"/>
        <w:bidi/>
        <w:spacing w:before="225" w:beforeAutospacing="0" w:after="225" w:afterAutospacing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فإن كان الساكن بعد ثلاثة متحركات تُسمَّى «الفاصلة الصغرى»؛ كقولك: «سَكَنُوا – </w:t>
      </w:r>
      <w:proofErr w:type="gramStart"/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مُدُنًا»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(</w:t>
      </w:r>
      <w:proofErr w:type="gramEnd"/>
      <w:r>
        <w:rPr>
          <w:rStyle w:val="orderedlistnumber"/>
          <w:rFonts w:ascii="Traditional Arabic" w:hAnsi="Traditional Arabic" w:cs="Traditional Arabic" w:hint="cs"/>
          <w:color w:val="000000"/>
          <w:sz w:val="32"/>
          <w:szCs w:val="32"/>
          <w:bdr w:val="none" w:sz="0" w:space="0" w:color="auto" w:frame="1"/>
          <w:rtl/>
        </w:rPr>
        <w:t>///0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)</w:t>
      </w: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.</w:t>
      </w:r>
    </w:p>
    <w:p w:rsidR="00530AD7" w:rsidRPr="00530AD7" w:rsidRDefault="00530AD7" w:rsidP="00530AD7">
      <w:pPr>
        <w:pStyle w:val="NormalWeb"/>
        <w:shd w:val="clear" w:color="auto" w:fill="FFFFFF"/>
        <w:bidi/>
        <w:spacing w:before="225" w:beforeAutospacing="0" w:after="0" w:afterAutospacing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وإن كان الساكن بعد أربع متحركات تسمى «الفاصلة الكبرى»؛ كقولهم: «قَتَلَهُمْ – </w:t>
      </w:r>
      <w:proofErr w:type="gramStart"/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مَلِكُنَا»</w:t>
      </w:r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(</w:t>
      </w:r>
      <w:proofErr w:type="gramEnd"/>
      <w:r>
        <w:rPr>
          <w:rStyle w:val="orderedlistnumber"/>
          <w:rFonts w:ascii="Traditional Arabic" w:hAnsi="Traditional Arabic" w:cs="Traditional Arabic" w:hint="cs"/>
          <w:color w:val="000000"/>
          <w:sz w:val="32"/>
          <w:szCs w:val="32"/>
          <w:bdr w:val="none" w:sz="0" w:space="0" w:color="auto" w:frame="1"/>
          <w:rtl/>
        </w:rPr>
        <w:t>////0</w:t>
      </w:r>
      <w:bookmarkStart w:id="0" w:name="_GoBack"/>
      <w:bookmarkEnd w:id="0"/>
      <w:r w:rsidRPr="00530AD7">
        <w:rPr>
          <w:rStyle w:val="orderedlistnumber"/>
          <w:rFonts w:ascii="Traditional Arabic" w:hAnsi="Traditional Arabic" w:cs="Traditional Arabic"/>
          <w:color w:val="000000"/>
          <w:sz w:val="32"/>
          <w:szCs w:val="32"/>
          <w:bdr w:val="none" w:sz="0" w:space="0" w:color="auto" w:frame="1"/>
          <w:rtl/>
        </w:rPr>
        <w:t>)</w:t>
      </w: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.</w:t>
      </w:r>
    </w:p>
    <w:p w:rsidR="00530AD7" w:rsidRPr="00530AD7" w:rsidRDefault="00530AD7" w:rsidP="00530AD7">
      <w:pPr>
        <w:pStyle w:val="NormalWeb"/>
        <w:shd w:val="clear" w:color="auto" w:fill="FFFFFF"/>
        <w:bidi/>
        <w:spacing w:before="225" w:beforeAutospacing="0" w:after="0" w:afterAutospacing="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30AD7">
        <w:rPr>
          <w:rFonts w:ascii="Traditional Arabic" w:hAnsi="Traditional Arabic" w:cs="Traditional Arabic"/>
          <w:color w:val="000000"/>
          <w:sz w:val="32"/>
          <w:szCs w:val="32"/>
          <w:rtl/>
        </w:rPr>
        <w:t>وتجتمع الأسباب والأوتاد والفواصل في جملة: «لم – أر – على – ظهر – جَبَلِنْ – سَمَكَتَنْ».</w:t>
      </w:r>
    </w:p>
    <w:p w:rsidR="00F404AC" w:rsidRPr="006E5488" w:rsidRDefault="00F404AC" w:rsidP="00530AD7">
      <w:pPr>
        <w:shd w:val="clear" w:color="auto" w:fill="FFFFFF"/>
        <w:bidi/>
        <w:spacing w:after="120" w:line="240" w:lineRule="auto"/>
        <w:jc w:val="center"/>
        <w:outlineLvl w:val="1"/>
        <w:rPr>
          <w:rFonts w:ascii="Traditional Arabic" w:hAnsi="Traditional Arabic" w:cs="Traditional Arabic"/>
          <w:sz w:val="32"/>
          <w:szCs w:val="32"/>
        </w:rPr>
      </w:pPr>
    </w:p>
    <w:sectPr w:rsidR="00F404AC" w:rsidRPr="006E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54DA"/>
    <w:multiLevelType w:val="multilevel"/>
    <w:tmpl w:val="FC24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5204E"/>
    <w:multiLevelType w:val="multilevel"/>
    <w:tmpl w:val="0CC4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A32C0"/>
    <w:multiLevelType w:val="multilevel"/>
    <w:tmpl w:val="3B7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0706D"/>
    <w:multiLevelType w:val="multilevel"/>
    <w:tmpl w:val="9E5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EF"/>
    <w:rsid w:val="00530AD7"/>
    <w:rsid w:val="00565E8E"/>
    <w:rsid w:val="006E5488"/>
    <w:rsid w:val="00CE75EF"/>
    <w:rsid w:val="00F4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D1DB-A917-4C9F-AD69-3C0C0D7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E5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0A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E54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E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5488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30A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530AD7"/>
    <w:rPr>
      <w:color w:val="0000FF"/>
      <w:u w:val="single"/>
    </w:rPr>
  </w:style>
  <w:style w:type="character" w:customStyle="1" w:styleId="orderedlistnumber">
    <w:name w:val="ordered_list_number"/>
    <w:basedOn w:val="Policepardfaut"/>
    <w:rsid w:val="0053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869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3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70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4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1660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3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724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PLANETE INFORMATIQUE</dc:creator>
  <cp:keywords/>
  <dc:description/>
  <cp:lastModifiedBy>PLANETE INFORMATIQUE</cp:lastModifiedBy>
  <cp:revision>5</cp:revision>
  <dcterms:created xsi:type="dcterms:W3CDTF">2021-11-03T06:26:00Z</dcterms:created>
  <dcterms:modified xsi:type="dcterms:W3CDTF">2021-11-03T06:50:00Z</dcterms:modified>
</cp:coreProperties>
</file>