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DD2" w:rsidRDefault="00E502A5" w:rsidP="00E502A5">
      <w:pPr>
        <w:bidi/>
        <w:spacing w:after="0" w:line="390" w:lineRule="atLeast"/>
        <w:ind w:firstLine="708"/>
        <w:jc w:val="center"/>
        <w:rPr>
          <w:rFonts w:ascii="Segoe UI" w:eastAsia="Times New Roman" w:hAnsi="Segoe UI" w:cs="Traditional Arabic"/>
          <w:color w:val="2C2F34"/>
          <w:sz w:val="36"/>
          <w:szCs w:val="36"/>
          <w:bdr w:val="none" w:sz="0" w:space="0" w:color="auto" w:frame="1"/>
          <w:rtl/>
          <w:lang w:eastAsia="fr-FR"/>
        </w:rPr>
      </w:pPr>
      <w:r>
        <w:rPr>
          <w:rFonts w:ascii="Segoe UI" w:eastAsia="Times New Roman" w:hAnsi="Segoe UI" w:cs="Traditional Arabic" w:hint="cs"/>
          <w:b/>
          <w:bCs/>
          <w:color w:val="2C2F34"/>
          <w:sz w:val="36"/>
          <w:szCs w:val="36"/>
          <w:u w:val="single"/>
          <w:bdr w:val="none" w:sz="0" w:space="0" w:color="auto" w:frame="1"/>
          <w:rtl/>
          <w:lang w:eastAsia="fr-FR"/>
        </w:rPr>
        <w:t>المحاضرة:</w:t>
      </w:r>
      <w:r>
        <w:rPr>
          <w:rFonts w:ascii="Segoe UI" w:eastAsia="Times New Roman" w:hAnsi="Segoe UI" w:cs="Traditional Arabic" w:hint="cs"/>
          <w:color w:val="2C2F34"/>
          <w:sz w:val="28"/>
          <w:szCs w:val="28"/>
          <w:bdr w:val="none" w:sz="0" w:space="0" w:color="auto" w:frame="1"/>
          <w:rtl/>
          <w:lang w:eastAsia="fr-FR"/>
        </w:rPr>
        <w:t xml:space="preserve">08 </w:t>
      </w:r>
      <w:r w:rsidR="007466C0">
        <w:rPr>
          <w:rFonts w:ascii="Segoe UI" w:eastAsia="Times New Roman" w:hAnsi="Segoe UI" w:cs="Traditional Arabic" w:hint="cs"/>
          <w:color w:val="2C2F34"/>
          <w:sz w:val="36"/>
          <w:szCs w:val="36"/>
          <w:bdr w:val="none" w:sz="0" w:space="0" w:color="auto" w:frame="1"/>
          <w:rtl/>
          <w:lang w:eastAsia="fr-FR"/>
        </w:rPr>
        <w:t>إعداد الفهارس</w:t>
      </w:r>
    </w:p>
    <w:p w:rsidR="0064789D" w:rsidRPr="00E502A5" w:rsidRDefault="0064789D" w:rsidP="0064789D">
      <w:pPr>
        <w:bidi/>
        <w:spacing w:after="0" w:line="390" w:lineRule="atLeast"/>
        <w:ind w:firstLine="708"/>
        <w:jc w:val="center"/>
        <w:rPr>
          <w:rFonts w:ascii="Segoe UI" w:eastAsia="Times New Roman" w:hAnsi="Segoe UI" w:cs="Traditional Arabic"/>
          <w:color w:val="2C2F34"/>
          <w:sz w:val="36"/>
          <w:szCs w:val="36"/>
          <w:bdr w:val="none" w:sz="0" w:space="0" w:color="auto" w:frame="1"/>
          <w:rtl/>
          <w:lang w:eastAsia="fr-FR"/>
        </w:rPr>
      </w:pPr>
    </w:p>
    <w:p w:rsidR="0064789D" w:rsidRPr="0064789D" w:rsidRDefault="0064789D" w:rsidP="00EA2481">
      <w:pPr>
        <w:shd w:val="clear" w:color="auto" w:fill="FFFFFF"/>
        <w:bidi/>
        <w:spacing w:after="150" w:line="240" w:lineRule="auto"/>
        <w:ind w:firstLine="708"/>
        <w:jc w:val="both"/>
        <w:rPr>
          <w:rFonts w:ascii="notonaskharabic" w:eastAsia="Times New Roman" w:hAnsi="notonaskharabic" w:cs="Traditional Arabic"/>
          <w:sz w:val="32"/>
          <w:szCs w:val="32"/>
          <w:lang w:eastAsia="fr-FR"/>
        </w:rPr>
      </w:pPr>
      <w:r w:rsidRPr="0064789D">
        <w:rPr>
          <w:rFonts w:ascii="notonaskharabic" w:eastAsia="Times New Roman" w:hAnsi="notonaskharabic" w:cs="Traditional Arabic"/>
          <w:sz w:val="32"/>
          <w:szCs w:val="32"/>
          <w:rtl/>
          <w:lang w:eastAsia="fr-FR"/>
        </w:rPr>
        <w:t>يعد </w:t>
      </w:r>
      <w:hyperlink r:id="rId5" w:tgtFrame="_blank" w:tooltip="الفهرس العلمي وأهميته وكيفية كتابته" w:history="1">
        <w:r w:rsidRPr="0064789D">
          <w:rPr>
            <w:rFonts w:ascii="notonaskharabic" w:eastAsia="Times New Roman" w:hAnsi="notonaskharabic" w:cs="Traditional Arabic"/>
            <w:sz w:val="32"/>
            <w:szCs w:val="32"/>
            <w:u w:val="single"/>
            <w:rtl/>
            <w:lang w:eastAsia="fr-FR"/>
          </w:rPr>
          <w:t>الفهرس</w:t>
        </w:r>
      </w:hyperlink>
      <w:r w:rsidRPr="0064789D">
        <w:rPr>
          <w:rFonts w:ascii="notonaskharabic" w:eastAsia="Times New Roman" w:hAnsi="notonaskharabic" w:cs="Traditional Arabic"/>
          <w:sz w:val="32"/>
          <w:szCs w:val="32"/>
          <w:rtl/>
          <w:lang w:eastAsia="fr-FR"/>
        </w:rPr>
        <w:t> أو كما يطلق عليه أحياناً الفهرست في </w:t>
      </w:r>
      <w:r>
        <w:rPr>
          <w:rFonts w:ascii="notonaskharabic" w:eastAsia="Times New Roman" w:hAnsi="notonaskharabic" w:cs="Traditional Arabic" w:hint="cs"/>
          <w:sz w:val="32"/>
          <w:szCs w:val="32"/>
          <w:rtl/>
          <w:lang w:eastAsia="fr-FR"/>
        </w:rPr>
        <w:t>ال</w:t>
      </w:r>
      <w:hyperlink r:id="rId6" w:tgtFrame="_blank" w:tooltip="كيفية تنسيق رسائل الماجستير والدكتوراه" w:history="1">
        <w:r w:rsidRPr="0064789D">
          <w:rPr>
            <w:rFonts w:ascii="notonaskharabic" w:eastAsia="Times New Roman" w:hAnsi="notonaskharabic" w:cs="Traditional Arabic"/>
            <w:sz w:val="32"/>
            <w:szCs w:val="32"/>
            <w:u w:val="single"/>
            <w:rtl/>
            <w:lang w:eastAsia="fr-FR"/>
          </w:rPr>
          <w:t xml:space="preserve">رسائل </w:t>
        </w:r>
        <w:proofErr w:type="spellStart"/>
        <w:r w:rsidRPr="0064789D">
          <w:rPr>
            <w:rFonts w:ascii="notonaskharabic" w:eastAsia="Times New Roman" w:hAnsi="notonaskharabic" w:cs="Traditional Arabic"/>
            <w:sz w:val="32"/>
            <w:szCs w:val="32"/>
            <w:u w:val="single"/>
            <w:rtl/>
            <w:lang w:eastAsia="fr-FR"/>
          </w:rPr>
          <w:t>ا</w:t>
        </w:r>
      </w:hyperlink>
      <w:r w:rsidRPr="0064789D">
        <w:rPr>
          <w:rFonts w:ascii="notonaskharabic" w:eastAsia="Times New Roman" w:hAnsi="notonaskharabic" w:cs="Traditional Arabic" w:hint="cs"/>
          <w:sz w:val="32"/>
          <w:szCs w:val="32"/>
          <w:u w:val="single"/>
          <w:rtl/>
          <w:lang w:eastAsia="fr-FR"/>
        </w:rPr>
        <w:t>العلميّة</w:t>
      </w:r>
      <w:proofErr w:type="spellEnd"/>
      <w:r w:rsidRPr="0064789D">
        <w:rPr>
          <w:rFonts w:ascii="notonaskharabic" w:eastAsia="Times New Roman" w:hAnsi="notonaskharabic" w:cs="Traditional Arabic"/>
          <w:sz w:val="32"/>
          <w:szCs w:val="32"/>
          <w:u w:val="single"/>
          <w:rtl/>
          <w:lang w:eastAsia="fr-FR"/>
        </w:rPr>
        <w:t> </w:t>
      </w:r>
      <w:r w:rsidRPr="0064789D">
        <w:rPr>
          <w:rFonts w:ascii="notonaskharabic" w:eastAsia="Times New Roman" w:hAnsi="notonaskharabic" w:cs="Traditional Arabic"/>
          <w:sz w:val="32"/>
          <w:szCs w:val="32"/>
          <w:rtl/>
          <w:lang w:eastAsia="fr-FR"/>
        </w:rPr>
        <w:t>وهو القائمة التي تتضمن كامل محتويات الرسالة، والتي تكون جزء لا يتجزأ من أي رسالة ، إذ ي</w:t>
      </w:r>
      <w:r>
        <w:rPr>
          <w:rFonts w:ascii="notonaskharabic" w:eastAsia="Times New Roman" w:hAnsi="notonaskharabic" w:cs="Traditional Arabic"/>
          <w:sz w:val="32"/>
          <w:szCs w:val="32"/>
          <w:rtl/>
          <w:lang w:eastAsia="fr-FR"/>
        </w:rPr>
        <w:t xml:space="preserve">عد أداة البحث الأساسية في </w:t>
      </w:r>
      <w:r>
        <w:rPr>
          <w:rFonts w:ascii="notonaskharabic" w:eastAsia="Times New Roman" w:hAnsi="notonaskharabic" w:cs="Traditional Arabic" w:hint="cs"/>
          <w:sz w:val="32"/>
          <w:szCs w:val="32"/>
          <w:rtl/>
          <w:lang w:eastAsia="fr-FR"/>
        </w:rPr>
        <w:t>ال</w:t>
      </w:r>
      <w:r>
        <w:rPr>
          <w:rFonts w:ascii="notonaskharabic" w:eastAsia="Times New Roman" w:hAnsi="notonaskharabic" w:cs="Traditional Arabic"/>
          <w:sz w:val="32"/>
          <w:szCs w:val="32"/>
          <w:rtl/>
          <w:lang w:eastAsia="fr-FR"/>
        </w:rPr>
        <w:t>رسائل</w:t>
      </w:r>
      <w:r w:rsidRPr="0064789D">
        <w:rPr>
          <w:rFonts w:ascii="notonaskharabic" w:eastAsia="Times New Roman" w:hAnsi="notonaskharabic" w:cs="Traditional Arabic"/>
          <w:sz w:val="32"/>
          <w:szCs w:val="32"/>
          <w:rtl/>
          <w:lang w:eastAsia="fr-FR"/>
        </w:rPr>
        <w:t xml:space="preserve">، فهو ينقل القارئ بشكل مباشر إلى الموضوع الذي يبحث عنه </w:t>
      </w:r>
      <w:r>
        <w:rPr>
          <w:rFonts w:ascii="notonaskharabic" w:eastAsia="Times New Roman" w:hAnsi="notonaskharabic" w:cs="Traditional Arabic" w:hint="cs"/>
          <w:sz w:val="32"/>
          <w:szCs w:val="32"/>
          <w:rtl/>
          <w:lang w:eastAsia="fr-FR"/>
        </w:rPr>
        <w:t>في</w:t>
      </w:r>
      <w:r w:rsidR="00EA2481">
        <w:rPr>
          <w:rFonts w:ascii="notonaskharabic" w:eastAsia="Times New Roman" w:hAnsi="notonaskharabic" w:cs="Traditional Arabic" w:hint="cs"/>
          <w:sz w:val="32"/>
          <w:szCs w:val="32"/>
          <w:rtl/>
          <w:lang w:eastAsia="fr-FR"/>
        </w:rPr>
        <w:t xml:space="preserve"> الرسالة</w:t>
      </w:r>
      <w:r w:rsidRPr="0064789D">
        <w:rPr>
          <w:rFonts w:ascii="notonaskharabic" w:eastAsia="Times New Roman" w:hAnsi="notonaskharabic" w:cs="Traditional Arabic"/>
          <w:sz w:val="32"/>
          <w:szCs w:val="32"/>
          <w:rtl/>
          <w:lang w:eastAsia="fr-FR"/>
        </w:rPr>
        <w:t xml:space="preserve"> دون الاضطرار الى اللجوء إلى البحث في كامل الرسالة.</w:t>
      </w:r>
      <w:r w:rsidRPr="0064789D">
        <w:rPr>
          <w:rFonts w:ascii="notonaskharabic" w:eastAsia="Times New Roman" w:hAnsi="notonaskharabic" w:cs="Traditional Arabic"/>
          <w:sz w:val="32"/>
          <w:szCs w:val="32"/>
          <w:rtl/>
          <w:lang w:eastAsia="fr-FR"/>
        </w:rPr>
        <w:br/>
      </w:r>
      <w:r w:rsidRPr="0064789D">
        <w:rPr>
          <w:rFonts w:ascii="notonaskharabic" w:eastAsia="Times New Roman" w:hAnsi="notonaskharabic" w:cs="Traditional Arabic"/>
          <w:sz w:val="32"/>
          <w:szCs w:val="32"/>
          <w:rtl/>
          <w:lang w:eastAsia="fr-FR"/>
        </w:rPr>
        <w:br/>
      </w:r>
      <w:r w:rsidR="00EA2481">
        <w:rPr>
          <w:rFonts w:ascii="notonaskharabic" w:eastAsia="Times New Roman" w:hAnsi="notonaskharabic" w:cs="Traditional Arabic" w:hint="cs"/>
          <w:sz w:val="32"/>
          <w:szCs w:val="32"/>
          <w:rtl/>
          <w:lang w:eastAsia="fr-FR"/>
        </w:rPr>
        <w:t xml:space="preserve">      </w:t>
      </w:r>
      <w:r w:rsidRPr="0064789D">
        <w:rPr>
          <w:rFonts w:ascii="notonaskharabic" w:eastAsia="Times New Roman" w:hAnsi="notonaskharabic" w:cs="Traditional Arabic"/>
          <w:sz w:val="32"/>
          <w:szCs w:val="32"/>
          <w:rtl/>
          <w:lang w:eastAsia="fr-FR"/>
        </w:rPr>
        <w:t>يحتوي الفهرس على قائمة المواض</w:t>
      </w:r>
      <w:r w:rsidR="00EA2481">
        <w:rPr>
          <w:rFonts w:ascii="notonaskharabic" w:eastAsia="Times New Roman" w:hAnsi="notonaskharabic" w:cs="Traditional Arabic"/>
          <w:sz w:val="32"/>
          <w:szCs w:val="32"/>
          <w:rtl/>
          <w:lang w:eastAsia="fr-FR"/>
        </w:rPr>
        <w:t xml:space="preserve">يع والعناوين التي وردت في </w:t>
      </w:r>
      <w:r w:rsidR="00EA2481">
        <w:rPr>
          <w:rFonts w:ascii="notonaskharabic" w:eastAsia="Times New Roman" w:hAnsi="notonaskharabic" w:cs="Traditional Arabic" w:hint="cs"/>
          <w:sz w:val="32"/>
          <w:szCs w:val="32"/>
          <w:rtl/>
          <w:lang w:eastAsia="fr-FR"/>
        </w:rPr>
        <w:t>الرسالة،</w:t>
      </w:r>
      <w:r w:rsidRPr="0064789D">
        <w:rPr>
          <w:rFonts w:ascii="notonaskharabic" w:eastAsia="Times New Roman" w:hAnsi="notonaskharabic" w:cs="Traditional Arabic"/>
          <w:sz w:val="32"/>
          <w:szCs w:val="32"/>
          <w:rtl/>
          <w:lang w:eastAsia="fr-FR"/>
        </w:rPr>
        <w:t xml:space="preserve"> بحيث يكتب بجانبها رقم الصفحة الموجودة فيها، وفي البداية يكتب عنوان الفصل بالخط العريض ثم توضع تحت </w:t>
      </w:r>
      <w:hyperlink r:id="rId7" w:tgtFrame="_blank" w:tooltip="كيفية الحصول على عنوان بحثي فريد" w:history="1">
        <w:r w:rsidRPr="0064789D">
          <w:rPr>
            <w:rFonts w:ascii="notonaskharabic" w:eastAsia="Times New Roman" w:hAnsi="notonaskharabic" w:cs="Traditional Arabic"/>
            <w:sz w:val="32"/>
            <w:szCs w:val="32"/>
            <w:u w:val="single"/>
            <w:rtl/>
            <w:lang w:eastAsia="fr-FR"/>
          </w:rPr>
          <w:t>العنوان</w:t>
        </w:r>
      </w:hyperlink>
      <w:r w:rsidRPr="0064789D">
        <w:rPr>
          <w:rFonts w:ascii="notonaskharabic" w:eastAsia="Times New Roman" w:hAnsi="notonaskharabic" w:cs="Traditional Arabic"/>
          <w:sz w:val="32"/>
          <w:szCs w:val="32"/>
          <w:rtl/>
          <w:lang w:eastAsia="fr-FR"/>
        </w:rPr>
        <w:t xml:space="preserve"> الرئيس كافة العناوين الفرعية التي يحتويها هذا الفصل، وبجانبها رقم الصفحة، وهكذا حتى نهاية جميع الفصول والعناوين الفرعية التي تضمنها </w:t>
      </w:r>
      <w:r w:rsidR="00EA2481">
        <w:rPr>
          <w:rFonts w:ascii="notonaskharabic" w:eastAsia="Times New Roman" w:hAnsi="notonaskharabic" w:cs="Traditional Arabic" w:hint="cs"/>
          <w:sz w:val="32"/>
          <w:szCs w:val="32"/>
          <w:rtl/>
          <w:lang w:eastAsia="fr-FR"/>
        </w:rPr>
        <w:t>ال</w:t>
      </w:r>
      <w:r w:rsidRPr="0064789D">
        <w:rPr>
          <w:rFonts w:ascii="notonaskharabic" w:eastAsia="Times New Roman" w:hAnsi="notonaskharabic" w:cs="Traditional Arabic"/>
          <w:sz w:val="32"/>
          <w:szCs w:val="32"/>
          <w:rtl/>
          <w:lang w:eastAsia="fr-FR"/>
        </w:rPr>
        <w:t xml:space="preserve">رسائل </w:t>
      </w:r>
      <w:r w:rsidR="00EA2481">
        <w:rPr>
          <w:rFonts w:ascii="notonaskharabic" w:eastAsia="Times New Roman" w:hAnsi="notonaskharabic" w:cs="Traditional Arabic" w:hint="cs"/>
          <w:sz w:val="32"/>
          <w:szCs w:val="32"/>
          <w:rtl/>
          <w:lang w:eastAsia="fr-FR"/>
        </w:rPr>
        <w:t>.</w:t>
      </w:r>
      <w:r w:rsidRPr="0064789D">
        <w:rPr>
          <w:rFonts w:ascii="notonaskharabic" w:eastAsia="Times New Roman" w:hAnsi="notonaskharabic" w:cs="Traditional Arabic"/>
          <w:sz w:val="32"/>
          <w:szCs w:val="32"/>
          <w:rtl/>
          <w:lang w:eastAsia="fr-FR"/>
        </w:rPr>
        <w:t>  </w:t>
      </w:r>
    </w:p>
    <w:p w:rsidR="0064789D" w:rsidRPr="0064789D" w:rsidRDefault="0064789D" w:rsidP="00EA2481">
      <w:pPr>
        <w:shd w:val="clear" w:color="auto" w:fill="FFFFFF"/>
        <w:bidi/>
        <w:spacing w:after="150" w:line="240" w:lineRule="auto"/>
        <w:jc w:val="both"/>
        <w:rPr>
          <w:rFonts w:ascii="notonaskharabic" w:eastAsia="Times New Roman" w:hAnsi="notonaskharabic" w:cs="Traditional Arabic"/>
          <w:b/>
          <w:bCs/>
          <w:sz w:val="32"/>
          <w:szCs w:val="32"/>
          <w:u w:val="single"/>
          <w:rtl/>
          <w:lang w:eastAsia="fr-FR"/>
        </w:rPr>
      </w:pPr>
      <w:r w:rsidRPr="0064789D">
        <w:rPr>
          <w:rFonts w:ascii="notonaskharabic" w:eastAsia="Times New Roman" w:hAnsi="notonaskharabic" w:cs="Traditional Arabic"/>
          <w:b/>
          <w:bCs/>
          <w:sz w:val="32"/>
          <w:szCs w:val="32"/>
          <w:u w:val="single"/>
          <w:rtl/>
          <w:lang w:eastAsia="fr-FR"/>
        </w:rPr>
        <w:t xml:space="preserve">خطوات ادراج الفهرس في </w:t>
      </w:r>
      <w:r w:rsidR="00EA2481" w:rsidRPr="00EA2481">
        <w:rPr>
          <w:rFonts w:ascii="notonaskharabic" w:eastAsia="Times New Roman" w:hAnsi="notonaskharabic" w:cs="Traditional Arabic" w:hint="cs"/>
          <w:b/>
          <w:bCs/>
          <w:sz w:val="32"/>
          <w:szCs w:val="32"/>
          <w:u w:val="single"/>
          <w:rtl/>
          <w:lang w:eastAsia="fr-FR"/>
        </w:rPr>
        <w:t>ال</w:t>
      </w:r>
      <w:r w:rsidRPr="0064789D">
        <w:rPr>
          <w:rFonts w:ascii="notonaskharabic" w:eastAsia="Times New Roman" w:hAnsi="notonaskharabic" w:cs="Traditional Arabic"/>
          <w:b/>
          <w:bCs/>
          <w:sz w:val="32"/>
          <w:szCs w:val="32"/>
          <w:u w:val="single"/>
          <w:rtl/>
          <w:lang w:eastAsia="fr-FR"/>
        </w:rPr>
        <w:t xml:space="preserve">رسائل عن طريق برنامج </w:t>
      </w:r>
      <w:r w:rsidR="00EA2481" w:rsidRPr="00EA2481">
        <w:rPr>
          <w:rFonts w:ascii="notonaskharabic" w:eastAsia="Times New Roman" w:hAnsi="notonaskharabic" w:cs="Traditional Arabic" w:hint="cs"/>
          <w:b/>
          <w:bCs/>
          <w:sz w:val="32"/>
          <w:szCs w:val="32"/>
          <w:u w:val="single"/>
          <w:rtl/>
          <w:lang w:eastAsia="fr-FR"/>
        </w:rPr>
        <w:t>"</w:t>
      </w:r>
      <w:r w:rsidRPr="0064789D">
        <w:rPr>
          <w:rFonts w:ascii="notonaskharabic" w:eastAsia="Times New Roman" w:hAnsi="notonaskharabic" w:cs="Traditional Arabic"/>
          <w:b/>
          <w:bCs/>
          <w:sz w:val="32"/>
          <w:szCs w:val="32"/>
          <w:u w:val="single"/>
          <w:rtl/>
          <w:lang w:eastAsia="fr-FR"/>
        </w:rPr>
        <w:t>مايكروسوفت وورد</w:t>
      </w:r>
      <w:r w:rsidR="00EA2481" w:rsidRPr="00EA2481">
        <w:rPr>
          <w:rFonts w:ascii="notonaskharabic" w:eastAsia="Times New Roman" w:hAnsi="notonaskharabic" w:cs="Traditional Arabic" w:hint="cs"/>
          <w:b/>
          <w:bCs/>
          <w:sz w:val="32"/>
          <w:szCs w:val="32"/>
          <w:u w:val="single"/>
          <w:rtl/>
          <w:lang w:eastAsia="fr-FR"/>
        </w:rPr>
        <w:t>"</w:t>
      </w:r>
      <w:r w:rsidRPr="0064789D">
        <w:rPr>
          <w:rFonts w:ascii="notonaskharabic" w:eastAsia="Times New Roman" w:hAnsi="notonaskharabic" w:cs="Traditional Arabic"/>
          <w:b/>
          <w:bCs/>
          <w:sz w:val="32"/>
          <w:szCs w:val="32"/>
          <w:u w:val="single"/>
          <w:rtl/>
          <w:lang w:eastAsia="fr-FR"/>
        </w:rPr>
        <w:t>:</w:t>
      </w:r>
    </w:p>
    <w:p w:rsidR="0064789D" w:rsidRPr="0064789D" w:rsidRDefault="0064789D" w:rsidP="0064789D">
      <w:pPr>
        <w:numPr>
          <w:ilvl w:val="0"/>
          <w:numId w:val="2"/>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64789D">
        <w:rPr>
          <w:rFonts w:ascii="notonaskharabic" w:eastAsia="Times New Roman" w:hAnsi="notonaskharabic" w:cs="Traditional Arabic"/>
          <w:sz w:val="32"/>
          <w:szCs w:val="32"/>
          <w:rtl/>
          <w:lang w:eastAsia="fr-FR"/>
        </w:rPr>
        <w:t>عند فتح الملف عن طريق برنامج الوورد سنجد في الشاشة الرئيسة للملف عدداً من الأنماط المتعددة للعناوين الرئيسية ونمط للعناوين الفرعية ونمط أخر للعناوين المتفرعة من الفروع وهكذا.</w:t>
      </w:r>
    </w:p>
    <w:p w:rsidR="0064789D" w:rsidRPr="0064789D" w:rsidRDefault="0064789D" w:rsidP="00EA2481">
      <w:pPr>
        <w:numPr>
          <w:ilvl w:val="0"/>
          <w:numId w:val="2"/>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64789D">
        <w:rPr>
          <w:rFonts w:ascii="notonaskharabic" w:eastAsia="Times New Roman" w:hAnsi="notonaskharabic" w:cs="Traditional Arabic"/>
          <w:sz w:val="32"/>
          <w:szCs w:val="32"/>
          <w:rtl/>
          <w:lang w:eastAsia="fr-FR"/>
        </w:rPr>
        <w:t xml:space="preserve">يجب أن يتم تضليل النص في </w:t>
      </w:r>
      <w:r w:rsidR="00EA2481">
        <w:rPr>
          <w:rFonts w:ascii="notonaskharabic" w:eastAsia="Times New Roman" w:hAnsi="notonaskharabic" w:cs="Traditional Arabic" w:hint="cs"/>
          <w:sz w:val="32"/>
          <w:szCs w:val="32"/>
          <w:rtl/>
          <w:lang w:eastAsia="fr-FR"/>
        </w:rPr>
        <w:t>الرسالة</w:t>
      </w:r>
      <w:r w:rsidRPr="0064789D">
        <w:rPr>
          <w:rFonts w:ascii="notonaskharabic" w:eastAsia="Times New Roman" w:hAnsi="notonaskharabic" w:cs="Traditional Arabic"/>
          <w:sz w:val="32"/>
          <w:szCs w:val="32"/>
          <w:rtl/>
          <w:lang w:eastAsia="fr-FR"/>
        </w:rPr>
        <w:t xml:space="preserve"> بالطريقة العادية، فمثلاً يجب تضليل العنوان الرئيسي وتحديد النمط الخاص به ثم تضليل العنوان الفرعي وتحديد النمط الخاص به ثم تضليل واختيار العنوان المتفرع من العنوان الفرعي واختيار النمط الخاص به وهكذا، عندها سيتم تغيير نوع وحجم الخط في </w:t>
      </w:r>
      <w:r w:rsidR="00EA2481">
        <w:rPr>
          <w:rFonts w:ascii="notonaskharabic" w:eastAsia="Times New Roman" w:hAnsi="notonaskharabic" w:cs="Traditional Arabic" w:hint="cs"/>
          <w:sz w:val="32"/>
          <w:szCs w:val="32"/>
          <w:rtl/>
          <w:lang w:eastAsia="fr-FR"/>
        </w:rPr>
        <w:t>ال</w:t>
      </w:r>
      <w:r w:rsidRPr="0064789D">
        <w:rPr>
          <w:rFonts w:ascii="notonaskharabic" w:eastAsia="Times New Roman" w:hAnsi="notonaskharabic" w:cs="Traditional Arabic"/>
          <w:sz w:val="32"/>
          <w:szCs w:val="32"/>
          <w:rtl/>
          <w:lang w:eastAsia="fr-FR"/>
        </w:rPr>
        <w:t>رسائل والذي تم كتابة كل عنوان من العناوين بما يناسبه.</w:t>
      </w:r>
    </w:p>
    <w:p w:rsidR="0064789D" w:rsidRPr="0064789D" w:rsidRDefault="0064789D" w:rsidP="00EA2481">
      <w:pPr>
        <w:numPr>
          <w:ilvl w:val="0"/>
          <w:numId w:val="2"/>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64789D">
        <w:rPr>
          <w:rFonts w:ascii="notonaskharabic" w:eastAsia="Times New Roman" w:hAnsi="notonaskharabic" w:cs="Traditional Arabic"/>
          <w:sz w:val="32"/>
          <w:szCs w:val="32"/>
          <w:rtl/>
          <w:lang w:eastAsia="fr-FR"/>
        </w:rPr>
        <w:t>ثم نحدد من قائمة</w:t>
      </w:r>
      <w:hyperlink r:id="rId8" w:tgtFrame="_blank" w:tooltip="الاعتبارات الهامة لأساليب توثيق المراجع" w:history="1">
        <w:r w:rsidRPr="0064789D">
          <w:rPr>
            <w:rFonts w:ascii="notonaskharabic" w:eastAsia="Times New Roman" w:hAnsi="notonaskharabic" w:cs="Traditional Arabic"/>
            <w:sz w:val="32"/>
            <w:szCs w:val="32"/>
            <w:u w:val="single"/>
            <w:rtl/>
            <w:lang w:eastAsia="fr-FR"/>
          </w:rPr>
          <w:t> المراجع</w:t>
        </w:r>
      </w:hyperlink>
      <w:r w:rsidRPr="0064789D">
        <w:rPr>
          <w:rFonts w:ascii="notonaskharabic" w:eastAsia="Times New Roman" w:hAnsi="notonaskharabic" w:cs="Traditional Arabic"/>
          <w:sz w:val="32"/>
          <w:szCs w:val="32"/>
          <w:rtl/>
          <w:lang w:eastAsia="fr-FR"/>
        </w:rPr>
        <w:t xml:space="preserve"> الفهرس (جدول المحتويات) ونعين الشكل المطلوب من الأنواع المتعددة، وقتها سيظهر جدول المحتويات أو الفهرس في </w:t>
      </w:r>
      <w:r w:rsidR="00EA2481">
        <w:rPr>
          <w:rFonts w:ascii="notonaskharabic" w:eastAsia="Times New Roman" w:hAnsi="notonaskharabic" w:cs="Traditional Arabic" w:hint="cs"/>
          <w:sz w:val="32"/>
          <w:szCs w:val="32"/>
          <w:rtl/>
          <w:lang w:eastAsia="fr-FR"/>
        </w:rPr>
        <w:t>ال</w:t>
      </w:r>
      <w:r w:rsidRPr="0064789D">
        <w:rPr>
          <w:rFonts w:ascii="notonaskharabic" w:eastAsia="Times New Roman" w:hAnsi="notonaskharabic" w:cs="Traditional Arabic"/>
          <w:sz w:val="32"/>
          <w:szCs w:val="32"/>
          <w:rtl/>
          <w:lang w:eastAsia="fr-FR"/>
        </w:rPr>
        <w:t>رسائل دون أي عناء.</w:t>
      </w:r>
    </w:p>
    <w:p w:rsidR="0064789D" w:rsidRPr="0064789D" w:rsidRDefault="0064789D" w:rsidP="00EA2481">
      <w:pPr>
        <w:shd w:val="clear" w:color="auto" w:fill="FFFFFF"/>
        <w:bidi/>
        <w:spacing w:after="150" w:line="240" w:lineRule="auto"/>
        <w:jc w:val="both"/>
        <w:rPr>
          <w:rFonts w:ascii="notonaskharabic" w:eastAsia="Times New Roman" w:hAnsi="notonaskharabic" w:cs="Traditional Arabic"/>
          <w:sz w:val="32"/>
          <w:szCs w:val="32"/>
          <w:rtl/>
          <w:lang w:eastAsia="fr-FR"/>
        </w:rPr>
      </w:pPr>
      <w:r w:rsidRPr="0064789D">
        <w:rPr>
          <w:rFonts w:ascii="notonaskharabic" w:eastAsia="Times New Roman" w:hAnsi="notonaskharabic" w:cs="Traditional Arabic"/>
          <w:sz w:val="32"/>
          <w:szCs w:val="32"/>
          <w:rtl/>
          <w:lang w:eastAsia="fr-FR"/>
        </w:rPr>
        <w:t xml:space="preserve">لا يمكن أن يخلو أي بحث من البحوث أو رسالة من </w:t>
      </w:r>
      <w:r w:rsidR="00EA2481">
        <w:rPr>
          <w:rFonts w:ascii="notonaskharabic" w:eastAsia="Times New Roman" w:hAnsi="notonaskharabic" w:cs="Traditional Arabic" w:hint="cs"/>
          <w:sz w:val="32"/>
          <w:szCs w:val="32"/>
          <w:rtl/>
          <w:lang w:eastAsia="fr-FR"/>
        </w:rPr>
        <w:t>ال</w:t>
      </w:r>
      <w:r w:rsidR="00EA2481">
        <w:rPr>
          <w:rFonts w:ascii="notonaskharabic" w:eastAsia="Times New Roman" w:hAnsi="notonaskharabic" w:cs="Traditional Arabic"/>
          <w:sz w:val="32"/>
          <w:szCs w:val="32"/>
          <w:rtl/>
          <w:lang w:eastAsia="fr-FR"/>
        </w:rPr>
        <w:t>رسائل</w:t>
      </w:r>
      <w:r w:rsidR="00EA2481">
        <w:rPr>
          <w:rFonts w:ascii="notonaskharabic" w:eastAsia="Times New Roman" w:hAnsi="notonaskharabic" w:cs="Traditional Arabic" w:hint="cs"/>
          <w:sz w:val="32"/>
          <w:szCs w:val="32"/>
          <w:rtl/>
          <w:lang w:eastAsia="fr-FR"/>
        </w:rPr>
        <w:t xml:space="preserve"> </w:t>
      </w:r>
      <w:r w:rsidRPr="0064789D">
        <w:rPr>
          <w:rFonts w:ascii="notonaskharabic" w:eastAsia="Times New Roman" w:hAnsi="notonaskharabic" w:cs="Traditional Arabic"/>
          <w:sz w:val="32"/>
          <w:szCs w:val="32"/>
          <w:rtl/>
          <w:lang w:eastAsia="fr-FR"/>
        </w:rPr>
        <w:t>من الفهارس التي تساعد القارئ كثيرا في التعامل مع البحوث والكتب و</w:t>
      </w:r>
      <w:r w:rsidR="00EA2481">
        <w:rPr>
          <w:rFonts w:ascii="notonaskharabic" w:eastAsia="Times New Roman" w:hAnsi="notonaskharabic" w:cs="Traditional Arabic" w:hint="cs"/>
          <w:sz w:val="32"/>
          <w:szCs w:val="32"/>
          <w:rtl/>
          <w:lang w:eastAsia="fr-FR"/>
        </w:rPr>
        <w:t>ال</w:t>
      </w:r>
      <w:r w:rsidRPr="0064789D">
        <w:rPr>
          <w:rFonts w:ascii="notonaskharabic" w:eastAsia="Times New Roman" w:hAnsi="notonaskharabic" w:cs="Traditional Arabic"/>
          <w:sz w:val="32"/>
          <w:szCs w:val="32"/>
          <w:rtl/>
          <w:lang w:eastAsia="fr-FR"/>
        </w:rPr>
        <w:t>رسائل ومن يريد منه أية معلومة كانت، ولكن الفهارس لا تق</w:t>
      </w:r>
      <w:r w:rsidR="00EA2481">
        <w:rPr>
          <w:rFonts w:ascii="notonaskharabic" w:eastAsia="Times New Roman" w:hAnsi="notonaskharabic" w:cs="Traditional Arabic"/>
          <w:sz w:val="32"/>
          <w:szCs w:val="32"/>
          <w:rtl/>
          <w:lang w:eastAsia="fr-FR"/>
        </w:rPr>
        <w:t>تصر على الكتب أو الأبحاث و</w:t>
      </w:r>
      <w:r w:rsidR="00EA2481">
        <w:rPr>
          <w:rFonts w:ascii="notonaskharabic" w:eastAsia="Times New Roman" w:hAnsi="notonaskharabic" w:cs="Traditional Arabic" w:hint="cs"/>
          <w:sz w:val="32"/>
          <w:szCs w:val="32"/>
          <w:rtl/>
          <w:lang w:eastAsia="fr-FR"/>
        </w:rPr>
        <w:t>ال</w:t>
      </w:r>
      <w:r w:rsidR="00EA2481">
        <w:rPr>
          <w:rFonts w:ascii="notonaskharabic" w:eastAsia="Times New Roman" w:hAnsi="notonaskharabic" w:cs="Traditional Arabic"/>
          <w:sz w:val="32"/>
          <w:szCs w:val="32"/>
          <w:rtl/>
          <w:lang w:eastAsia="fr-FR"/>
        </w:rPr>
        <w:t>رسائل</w:t>
      </w:r>
      <w:r w:rsidRPr="0064789D">
        <w:rPr>
          <w:rFonts w:ascii="notonaskharabic" w:eastAsia="Times New Roman" w:hAnsi="notonaskharabic" w:cs="Traditional Arabic"/>
          <w:sz w:val="32"/>
          <w:szCs w:val="32"/>
          <w:rtl/>
          <w:lang w:eastAsia="fr-FR"/>
        </w:rPr>
        <w:t xml:space="preserve">، بل إنها تطبق أيضا في المكتبات، فالفهرس في المكتبة </w:t>
      </w:r>
      <w:r w:rsidR="00EA2481">
        <w:rPr>
          <w:rFonts w:ascii="notonaskharabic" w:eastAsia="Times New Roman" w:hAnsi="notonaskharabic" w:cs="Traditional Arabic" w:hint="cs"/>
          <w:sz w:val="32"/>
          <w:szCs w:val="32"/>
          <w:rtl/>
          <w:lang w:eastAsia="fr-FR"/>
        </w:rPr>
        <w:t xml:space="preserve">أمر </w:t>
      </w:r>
      <w:bookmarkStart w:id="0" w:name="_GoBack"/>
      <w:bookmarkEnd w:id="0"/>
      <w:r w:rsidRPr="0064789D">
        <w:rPr>
          <w:rFonts w:ascii="notonaskharabic" w:eastAsia="Times New Roman" w:hAnsi="notonaskharabic" w:cs="Traditional Arabic"/>
          <w:sz w:val="32"/>
          <w:szCs w:val="32"/>
          <w:rtl/>
          <w:lang w:eastAsia="fr-FR"/>
        </w:rPr>
        <w:t>مهم وأساسي خاصة المكتبات الضخمة، حيث يعمل الفهرس على مساعدة الباحث في الحصول على الكتب والأبحاث التي يريدها بأقل جهد ممكن.</w:t>
      </w:r>
    </w:p>
    <w:p w:rsidR="00DF6458" w:rsidRPr="0064789D" w:rsidRDefault="00F26DD2" w:rsidP="00F26DD2">
      <w:hyperlink r:id="rId9" w:tgtFrame="_blank" w:history="1">
        <w:r w:rsidRPr="0064789D">
          <w:rPr>
            <w:rFonts w:ascii="Segoe UI" w:eastAsia="Times New Roman" w:hAnsi="Segoe UI" w:cs="Segoe UI"/>
            <w:sz w:val="20"/>
            <w:szCs w:val="20"/>
            <w:bdr w:val="none" w:sz="0" w:space="0" w:color="auto" w:frame="1"/>
            <w:shd w:val="clear" w:color="auto" w:fill="5D82D1"/>
            <w:lang w:eastAsia="fr-FR"/>
          </w:rPr>
          <w:br/>
        </w:r>
      </w:hyperlink>
    </w:p>
    <w:sectPr w:rsidR="00DF6458" w:rsidRPr="00647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notonaskh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F2378"/>
    <w:multiLevelType w:val="multilevel"/>
    <w:tmpl w:val="DF20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E5EBF"/>
    <w:multiLevelType w:val="multilevel"/>
    <w:tmpl w:val="2ECE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D2"/>
    <w:rsid w:val="0005007A"/>
    <w:rsid w:val="00360A2E"/>
    <w:rsid w:val="0064789D"/>
    <w:rsid w:val="007466C0"/>
    <w:rsid w:val="009A33DC"/>
    <w:rsid w:val="00E502A5"/>
    <w:rsid w:val="00EA2481"/>
    <w:rsid w:val="00F26D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9547E-2562-4A1B-8261-53656CD4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F26DD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26DD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26DD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26DD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26D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6DD2"/>
    <w:rPr>
      <w:b/>
      <w:bCs/>
    </w:rPr>
  </w:style>
  <w:style w:type="character" w:styleId="Lienhypertexte">
    <w:name w:val="Hyperlink"/>
    <w:basedOn w:val="Policepardfaut"/>
    <w:uiPriority w:val="99"/>
    <w:semiHidden/>
    <w:unhideWhenUsed/>
    <w:rsid w:val="00647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95097">
      <w:bodyDiv w:val="1"/>
      <w:marLeft w:val="0"/>
      <w:marRight w:val="0"/>
      <w:marTop w:val="0"/>
      <w:marBottom w:val="0"/>
      <w:divBdr>
        <w:top w:val="none" w:sz="0" w:space="0" w:color="auto"/>
        <w:left w:val="none" w:sz="0" w:space="0" w:color="auto"/>
        <w:bottom w:val="none" w:sz="0" w:space="0" w:color="auto"/>
        <w:right w:val="none" w:sz="0" w:space="0" w:color="auto"/>
      </w:divBdr>
    </w:div>
    <w:div w:id="734163326">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raa.com/post/4894/%D8%A7%D9%84%D8%A7%D8%B9%D8%AA%D8%A8%D8%A7%D8%B1%D8%A7%D8%AA-%D8%A7%D9%84%D9%87%D8%A7%D9%85%D8%A9-%D9%84%D8%A3%D8%B3%D8%A7%D9%84%D9%8A%D8%A8-%D8%AA%D9%88%D8%AB%D9%8A%D9%82-%D8%A7%D9%84%D9%85%D8%B1%D8%A7%D8%AC%D8%B9" TargetMode="External"/><Relationship Id="rId3" Type="http://schemas.openxmlformats.org/officeDocument/2006/relationships/settings" Target="settings.xml"/><Relationship Id="rId7" Type="http://schemas.openxmlformats.org/officeDocument/2006/relationships/hyperlink" Target="https://www.manaraa.com/post/4883/%D9%83%D9%8A%D9%81%D9%8A%D8%A9-%D8%A7%D9%84%D8%AD%D8%B5%D9%88%D9%84-%D8%B9%D9%84%D9%89-%D8%B9%D9%86%D9%88%D8%A7%D9%86-%D8%A8%D8%AD%D8%AB%D9%8A-%D9%81%D8%B1%D9%8A%D8%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raa.com/post/5957/%D9%83%D9%8A%D9%81%D9%8A%D8%A9-%D8%AA%D9%86%D8%B3%D9%8A%D9%82-%D8%B1%D8%B3%D8%A7%D8%A6%D9%84-%D8%A7%D9%84%D9%85%D8%A7%D8%AC%D8%B3%D8%AA%D9%8A%D8%B1-%D9%88%D8%A7%D9%84%D8%AF%D9%83%D8%AA%D9%88%D8%B1%D8%A7%D9%87" TargetMode="External"/><Relationship Id="rId11" Type="http://schemas.openxmlformats.org/officeDocument/2006/relationships/theme" Target="theme/theme1.xml"/><Relationship Id="rId5" Type="http://schemas.openxmlformats.org/officeDocument/2006/relationships/hyperlink" Target="https://www.manaraa.com/post/2447/%D8%A7%D9%84%D9%81%D9%87%D8%B1%D8%B3-%D8%A7%D9%84%D8%B9%D9%84%D9%85%D9%8A-%D9%88%D8%A3%D9%87%D9%85%D9%8A%D8%AA%D9%87-%D9%88%D9%83%D9%8A%D9%81%D9%8A%D8%A9-%D9%83%D8%AA%D8%A7%D8%A8%D8%AA%D9%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harer.php?u=https://wikiyat.com/wiki/236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468</Words>
  <Characters>2578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2021-12-19T18:07:00Z</dcterms:created>
  <dcterms:modified xsi:type="dcterms:W3CDTF">2021-12-19T18:32:00Z</dcterms:modified>
</cp:coreProperties>
</file>