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9D" w:rsidRDefault="00A26D9D" w:rsidP="00A26D9D">
      <w:pPr>
        <w:tabs>
          <w:tab w:val="left" w:pos="3171"/>
        </w:tabs>
        <w:bidi/>
        <w:spacing w:after="0"/>
        <w:ind w:left="-2" w:firstLine="567"/>
        <w:jc w:val="center"/>
        <w:rPr>
          <w:rFonts w:ascii="Traditional Arabic" w:hAnsi="Traditional Arabic" w:cs="Traditional Arabic"/>
          <w:sz w:val="32"/>
          <w:szCs w:val="32"/>
          <w:lang w:bidi="ar-DZ"/>
        </w:rPr>
      </w:pPr>
      <w:r>
        <w:rPr>
          <w:rFonts w:ascii="Traditional Arabic" w:hAnsi="Traditional Arabic" w:cs="Traditional Arabic"/>
          <w:b/>
          <w:bCs/>
          <w:sz w:val="36"/>
          <w:szCs w:val="36"/>
          <w:rtl/>
          <w:lang w:bidi="ar-DZ"/>
        </w:rPr>
        <w:t xml:space="preserve">الملفوظ السردي </w:t>
      </w:r>
      <w:r>
        <w:rPr>
          <w:rFonts w:ascii="Traditional Arabic" w:hAnsi="Traditional Arabic" w:cs="Traditional Arabic"/>
          <w:sz w:val="32"/>
          <w:szCs w:val="32"/>
          <w:lang w:bidi="ar-DZ"/>
        </w:rPr>
        <w:t>Enoncé narratif</w:t>
      </w:r>
    </w:p>
    <w:p w:rsidR="00A26D9D" w:rsidRDefault="00A26D9D" w:rsidP="00A26D9D">
      <w:pPr>
        <w:tabs>
          <w:tab w:val="left" w:pos="3171"/>
        </w:tabs>
        <w:bidi/>
        <w:spacing w:after="0"/>
        <w:ind w:left="-2" w:firstLine="567"/>
        <w:jc w:val="center"/>
        <w:rPr>
          <w:rFonts w:ascii="Traditional Arabic" w:hAnsi="Traditional Arabic" w:cs="Traditional Arabic"/>
          <w:b/>
          <w:bCs/>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يعتبر الملفوظ السردي البديل الذي اقترحه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لمفهوم الوظيفة البروبي إذ يعدّ أصغر وحدة خطابية مكوّنة للنص السردي وهو أيضا (كل وحدة دالة تحمل معنى ضمن سلسلة كلامية أو نص مكتوب، يسبق أي تحليل لساني أو منطقي).</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sz w:val="36"/>
          <w:szCs w:val="36"/>
          <w:rtl/>
          <w:lang w:bidi="ar-DZ"/>
        </w:rPr>
        <w:t xml:space="preserve">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بما أنّ التلفظ هو( العملية المنتجة) </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sz w:val="36"/>
          <w:szCs w:val="36"/>
          <w:rtl/>
          <w:lang w:bidi="ar-DZ"/>
        </w:rPr>
        <w:t xml:space="preserve"> أيّ؛ الفعل الدّال على الحدث الكلامي فإن الملفوظ هو (نتاج العملية التلفظية </w:t>
      </w:r>
      <w:r>
        <w:rPr>
          <w:rFonts w:ascii="Traditional Arabic" w:hAnsi="Traditional Arabic" w:cs="Traditional Arabic"/>
          <w:sz w:val="32"/>
          <w:szCs w:val="32"/>
          <w:lang w:bidi="ar-DZ"/>
        </w:rPr>
        <w:t>énonciation</w:t>
      </w:r>
      <w:r>
        <w:rPr>
          <w:rFonts w:ascii="Traditional Arabic" w:hAnsi="Traditional Arabic" w:cs="Traditional Arabic"/>
          <w:sz w:val="36"/>
          <w:szCs w:val="36"/>
          <w:rtl/>
          <w:lang w:bidi="ar-DZ"/>
        </w:rPr>
        <w:t xml:space="preserve"> وبإمكانه أن يتماهى مع الخطاب )</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sz w:val="36"/>
          <w:szCs w:val="36"/>
          <w:rtl/>
          <w:lang w:bidi="ar-DZ"/>
        </w:rPr>
        <w:t xml:space="preserve"> وعلى الرغم من التقابل الحاصل بين التلفظ والملفوظ إلاّ أنّ كلاهما يسعيان إلى تحقيق الغاية ذاتها وهي : فعل التلفظ.</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يحيل الملفوظ غالبا على مؤشرات تبرزُ حضور الذات وآثارها في الخطاب نحو مقولة الزمن، مقولة الضمائر وبنية المكان ....وقد حظي الملفوظ باهتمام كبير من قبل اللسانيين البنيويين أمثال: يلمسليف ، بلومفيلد ونعوام تشومسكي الذين تبنوا التقسيم الذي قدمه (</w:t>
      </w:r>
      <w:r>
        <w:rPr>
          <w:rFonts w:ascii="Traditional Arabic" w:hAnsi="Traditional Arabic" w:cs="Traditional Arabic"/>
          <w:b/>
          <w:bCs/>
          <w:sz w:val="36"/>
          <w:szCs w:val="36"/>
          <w:rtl/>
          <w:lang w:bidi="ar-DZ"/>
        </w:rPr>
        <w:t>دي سوسير</w:t>
      </w:r>
      <w:r>
        <w:rPr>
          <w:rFonts w:ascii="Traditional Arabic" w:hAnsi="Traditional Arabic" w:cs="Traditional Arabic"/>
          <w:sz w:val="36"/>
          <w:szCs w:val="36"/>
          <w:rtl/>
          <w:lang w:bidi="ar-DZ"/>
        </w:rPr>
        <w:t xml:space="preserve">) لسان / كلام، إذ اجتمعت آراؤهم على أنّ الملفوظ هو أبسطُ شكل يؤدي إلى تركيب الجملة والذي يمكن وسْمُهُ (بالملفوظ الأوّلي) </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sz w:val="36"/>
          <w:szCs w:val="36"/>
          <w:rtl/>
          <w:lang w:bidi="ar-DZ"/>
        </w:rPr>
        <w:t xml:space="preserve"> والذي بإمكانه أن يتمظهر في جملةٍ من الصيغ: إمّا ثنائيا أو ثلاثيا لأن نواته التي يجسدّها الفعل أو الوظيفة تتحدد عبر العلاقة </w:t>
      </w:r>
      <w:r>
        <w:rPr>
          <w:rFonts w:ascii="Traditional Arabic" w:hAnsi="Traditional Arabic" w:cs="Traditional Arabic"/>
          <w:sz w:val="32"/>
          <w:szCs w:val="32"/>
          <w:lang w:bidi="ar-DZ"/>
        </w:rPr>
        <w:t>la relation</w:t>
      </w:r>
      <w:r>
        <w:rPr>
          <w:rFonts w:ascii="Traditional Arabic" w:hAnsi="Traditional Arabic" w:cs="Traditional Arabic"/>
          <w:sz w:val="36"/>
          <w:szCs w:val="36"/>
          <w:rtl/>
          <w:lang w:bidi="ar-DZ"/>
        </w:rPr>
        <w:t xml:space="preserve"> التي تربط بين العوامل، ولعلّها العلّة التي دفعت بالسيميائيين وفي مقدمتهم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إلى استثمار هذا المفهوم المتمثل في تصور (الملفوظ كعلاقة ـ وظيفة التي تسلم بأولية العلاقات على العناصر وهو المبدأ الذي ينهجه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في مقاربته البنيوية للنصوص السردية إذ جعل موضوعها التنظيم السردي الذي ينهض أساسا على تواصل العوامل سواء أكانت ذوات أو مواضيع وصاغه في الشكل الآتي:</w:t>
      </w:r>
    </w:p>
    <w:p w:rsidR="00A26D9D" w:rsidRDefault="00A26D9D" w:rsidP="00A26D9D">
      <w:pPr>
        <w:tabs>
          <w:tab w:val="left" w:pos="3171"/>
        </w:tabs>
        <w:bidi/>
        <w:spacing w:after="0"/>
        <w:ind w:left="-2" w:firstLine="567"/>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م  ( عا 1 ، عا 2 ، عا 3 ...)</w:t>
      </w:r>
    </w:p>
    <w:p w:rsidR="00A26D9D" w:rsidRDefault="00A26D9D" w:rsidP="00A26D9D">
      <w:pPr>
        <w:tabs>
          <w:tab w:val="left" w:pos="3171"/>
        </w:tabs>
        <w:bidi/>
        <w:spacing w:after="0"/>
        <w:ind w:left="-2" w:firstLine="567"/>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ملفوظ (عامل1، عامل2،عامل3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من ثمّ، يمكننا اعتبار الملفوظ السردي العتبة الأولية والوحدةُ الابتدائية </w:t>
      </w:r>
      <w:r>
        <w:rPr>
          <w:rFonts w:ascii="Traditional Arabic" w:hAnsi="Traditional Arabic" w:cs="Traditional Arabic"/>
          <w:sz w:val="32"/>
          <w:szCs w:val="32"/>
          <w:lang w:bidi="ar-DZ"/>
        </w:rPr>
        <w:t>unité</w:t>
      </w:r>
      <w:r>
        <w:rPr>
          <w:rFonts w:ascii="Traditional Arabic" w:hAnsi="Traditional Arabic" w:cs="Traditional Arabic"/>
          <w:sz w:val="36"/>
          <w:szCs w:val="36"/>
          <w:lang w:bidi="ar-DZ"/>
        </w:rPr>
        <w:t xml:space="preserve"> </w:t>
      </w:r>
      <w:r>
        <w:rPr>
          <w:rFonts w:ascii="Traditional Arabic" w:hAnsi="Traditional Arabic" w:cs="Traditional Arabic"/>
          <w:sz w:val="32"/>
          <w:szCs w:val="32"/>
          <w:lang w:bidi="ar-DZ"/>
        </w:rPr>
        <w:t>élémentaire</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الذي يقوم عليها التنظيم السردي.</w:t>
      </w:r>
    </w:p>
    <w:p w:rsidR="00A26D9D" w:rsidRDefault="00A26D9D" w:rsidP="00A26D9D">
      <w:pPr>
        <w:tabs>
          <w:tab w:val="left" w:pos="3171"/>
        </w:tabs>
        <w:bidi/>
        <w:spacing w:after="0"/>
        <w:ind w:left="-2" w:firstLine="567"/>
        <w:jc w:val="both"/>
        <w:rPr>
          <w:rFonts w:ascii="Traditional Arabic" w:hAnsi="Traditional Arabic" w:cs="Traditional Arabic" w:hint="cs"/>
          <w:sz w:val="36"/>
          <w:szCs w:val="36"/>
          <w:rtl/>
          <w:lang w:bidi="ar-DZ"/>
        </w:rPr>
      </w:pPr>
      <w:r>
        <w:rPr>
          <w:rFonts w:ascii="Traditional Arabic" w:hAnsi="Traditional Arabic" w:cs="Traditional Arabic"/>
          <w:sz w:val="36"/>
          <w:szCs w:val="36"/>
          <w:rtl/>
          <w:lang w:bidi="ar-DZ"/>
        </w:rPr>
        <w:t>1-4-</w:t>
      </w:r>
      <w:r>
        <w:rPr>
          <w:rFonts w:ascii="Traditional Arabic" w:hAnsi="Traditional Arabic" w:cs="Traditional Arabic"/>
          <w:b/>
          <w:bCs/>
          <w:sz w:val="36"/>
          <w:szCs w:val="36"/>
          <w:rtl/>
          <w:lang w:bidi="ar-DZ"/>
        </w:rPr>
        <w:t>ملفوظات الحالة</w:t>
      </w:r>
      <w:r>
        <w:rPr>
          <w:rFonts w:ascii="Traditional Arabic" w:hAnsi="Traditional Arabic" w:cs="Traditional Arabic"/>
          <w:sz w:val="36"/>
          <w:szCs w:val="36"/>
          <w:rtl/>
          <w:lang w:bidi="ar-DZ"/>
        </w:rPr>
        <w:t xml:space="preserve"> </w:t>
      </w:r>
      <w:r>
        <w:rPr>
          <w:rFonts w:ascii="Traditional Arabic" w:hAnsi="Traditional Arabic" w:cs="Traditional Arabic"/>
          <w:sz w:val="32"/>
          <w:szCs w:val="32"/>
          <w:lang w:bidi="ar-DZ"/>
        </w:rPr>
        <w:t>Enoncés D’états</w:t>
      </w:r>
      <w:r>
        <w:rPr>
          <w:rFonts w:ascii="Traditional Arabic" w:hAnsi="Traditional Arabic" w:cs="Traditional Arabic"/>
          <w:sz w:val="36"/>
          <w:szCs w:val="36"/>
          <w:rtl/>
          <w:lang w:bidi="ar-DZ"/>
        </w:rPr>
        <w:t xml:space="preserve">: وهي الملفوظات المستهدفة للقيم </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rtl/>
          <w:lang w:bidi="ar-DZ"/>
        </w:rPr>
        <w:t xml:space="preserve"> بفعل ارتباطها وصلا أو فصلا بالموضوعات بحيث لا يمكن الاعتراف بها إلا من خلال ارتباطها بمواضيع قيمة والمشاركة في مختلف العوالم الدلالية.</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إن تعريف الذات رهين بإقامة علاقة بين هذه الذات وبين الموضوع بوصفه (حيزا توظف فيه قيم تتصل بالذات وتنفصل عنها)</w:t>
      </w:r>
      <w:r>
        <w:rPr>
          <w:rFonts w:ascii="Traditional Arabic" w:hAnsi="Traditional Arabic" w:cs="Traditional Arabic"/>
          <w:sz w:val="36"/>
          <w:szCs w:val="36"/>
          <w:vertAlign w:val="superscript"/>
          <w:rtl/>
          <w:lang w:bidi="ar-DZ"/>
        </w:rPr>
        <w:t>2</w:t>
      </w:r>
      <w:r>
        <w:rPr>
          <w:rFonts w:ascii="Traditional Arabic" w:hAnsi="Traditional Arabic" w:cs="Traditional Arabic"/>
          <w:sz w:val="36"/>
          <w:szCs w:val="36"/>
          <w:rtl/>
          <w:lang w:bidi="ar-DZ"/>
        </w:rPr>
        <w:t xml:space="preserve"> وموضوعات القيمة بدورها لا تحقق وجودها ولا تكتسب قيمتها إلاّ إذا كانت مستهدفة من قبل الذات، إذ يستحيل تحديد الذات إلاّ بتموضعها في علاقة مع الموضوع.</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من ثمّ، فإن ملفوظ الحالة يعكس العلاقة الوظيفة </w:t>
      </w:r>
      <w:r>
        <w:rPr>
          <w:rFonts w:ascii="Traditional Arabic" w:hAnsi="Traditional Arabic" w:cs="Traditional Arabic"/>
          <w:sz w:val="32"/>
          <w:szCs w:val="32"/>
          <w:lang w:bidi="ar-DZ"/>
        </w:rPr>
        <w:t>la relation fonction</w:t>
      </w:r>
      <w:r>
        <w:rPr>
          <w:rFonts w:ascii="Traditional Arabic" w:hAnsi="Traditional Arabic" w:cs="Traditional Arabic"/>
          <w:sz w:val="36"/>
          <w:szCs w:val="36"/>
          <w:rtl/>
          <w:lang w:bidi="ar-DZ"/>
        </w:rPr>
        <w:t xml:space="preserve"> التي تربط بين الذات الفاعل والموضوع في ضوء الوظيفة الصلة:</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 ( ذ     ـ     م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 /( صلة الذات ـ الموضوع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هذه الصلة تكون إيجابية وتسمى وصلة </w:t>
      </w:r>
      <w:r>
        <w:rPr>
          <w:rFonts w:ascii="Traditional Arabic" w:hAnsi="Traditional Arabic" w:cs="Traditional Arabic"/>
          <w:sz w:val="32"/>
          <w:szCs w:val="32"/>
          <w:lang w:bidi="ar-DZ"/>
        </w:rPr>
        <w:t>« conjonction</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 وترتبط بملفوظ الحالة الوصلي، وتكون سلبية فتسمى فصلة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Disjonction</w:t>
      </w:r>
      <w:r>
        <w:rPr>
          <w:rFonts w:ascii="Traditional Arabic" w:hAnsi="Traditional Arabic" w:cs="Traditional Arabic"/>
          <w:sz w:val="36"/>
          <w:szCs w:val="36"/>
          <w:lang w:bidi="ar-DZ"/>
        </w:rPr>
        <w:t> » </w:t>
      </w:r>
      <w:r>
        <w:rPr>
          <w:rFonts w:ascii="Traditional Arabic" w:hAnsi="Traditional Arabic" w:cs="Traditional Arabic"/>
          <w:sz w:val="36"/>
          <w:szCs w:val="36"/>
          <w:rtl/>
          <w:lang w:bidi="ar-DZ"/>
        </w:rPr>
        <w:t xml:space="preserve"> مقترنة بملفوظ الحالة الفصلي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tl/>
        </w:rPr>
        <w:pict>
          <v:shapetype id="_x0000_t32" coordsize="21600,21600" o:spt="32" o:oned="t" path="m,l21600,21600e" filled="f">
            <v:path arrowok="t" fillok="f" o:connecttype="none"/>
            <o:lock v:ext="edit" shapetype="t"/>
          </v:shapetype>
          <v:shape id="_x0000_s1026" type="#_x0000_t32" style="position:absolute;left:0;text-align:left;margin-left:328.5pt;margin-top:11.8pt;width:27.75pt;height:0;flip:x;z-index:251658240" o:connectortype="straight">
            <v:stroke endarrow="block"/>
          </v:shape>
        </w:pict>
      </w:r>
      <w:r>
        <w:rPr>
          <w:rFonts w:ascii="Traditional Arabic" w:hAnsi="Traditional Arabic" w:cs="Traditional Arabic"/>
          <w:sz w:val="36"/>
          <w:szCs w:val="36"/>
          <w:rtl/>
          <w:lang w:bidi="ar-DZ"/>
        </w:rPr>
        <w:t xml:space="preserve">م ح ( ذ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ملفوظ حالة واصل.</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27" type="#_x0000_t32" style="position:absolute;left:0;text-align:left;margin-left:333pt;margin-top:12.7pt;width:23.25pt;height:0;flip:x;z-index:251658240" o:connectortype="straight">
            <v:stroke endarrow="block"/>
          </v:shape>
        </w:pict>
      </w:r>
      <w:r>
        <w:rPr>
          <w:rFonts w:ascii="Traditional Arabic" w:hAnsi="Traditional Arabic" w:cs="Traditional Arabic"/>
          <w:sz w:val="36"/>
          <w:szCs w:val="36"/>
          <w:rtl/>
          <w:lang w:bidi="ar-DZ"/>
        </w:rPr>
        <w:t xml:space="preserve">م ح ( ذ </w:t>
      </w:r>
      <w:r>
        <w:rPr>
          <w:rFonts w:ascii="Times New Roman" w:hAnsi="Times New Roman" w:cs="Times New Roman"/>
          <w:sz w:val="36"/>
          <w:szCs w:val="36"/>
          <w:rtl/>
          <w:lang w:bidi="ar-DZ"/>
        </w:rPr>
        <w:t>ᵁ</w:t>
      </w:r>
      <w:r>
        <w:rPr>
          <w:rFonts w:ascii="Traditional Arabic" w:hAnsi="Traditional Arabic" w:cs="Traditional Arabic"/>
          <w:sz w:val="36"/>
          <w:szCs w:val="36"/>
          <w:rtl/>
          <w:lang w:bidi="ar-DZ"/>
        </w:rPr>
        <w:t xml:space="preserve"> م)          ملفوظ حالة فاصل.</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وهو ما يُتيحُ إمكانية تحديد كل عامل </w:t>
      </w:r>
      <w:r>
        <w:rPr>
          <w:rFonts w:ascii="Traditional Arabic" w:hAnsi="Traditional Arabic" w:cs="Traditional Arabic"/>
          <w:sz w:val="32"/>
          <w:szCs w:val="32"/>
          <w:lang w:bidi="ar-DZ"/>
        </w:rPr>
        <w:t>actant</w:t>
      </w:r>
      <w:r>
        <w:rPr>
          <w:rFonts w:ascii="Traditional Arabic" w:hAnsi="Traditional Arabic" w:cs="Traditional Arabic"/>
          <w:sz w:val="36"/>
          <w:szCs w:val="36"/>
          <w:rtl/>
          <w:lang w:bidi="ar-DZ"/>
        </w:rPr>
        <w:t>ضمن الرسم السردي في لحظة ما من السرد بواسطة ملفوظات الحالة التي تكونه.</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1-5-</w:t>
      </w:r>
      <w:r>
        <w:rPr>
          <w:rFonts w:ascii="Traditional Arabic" w:hAnsi="Traditional Arabic" w:cs="Traditional Arabic"/>
          <w:b/>
          <w:bCs/>
          <w:sz w:val="36"/>
          <w:szCs w:val="36"/>
          <w:rtl/>
          <w:lang w:bidi="ar-DZ"/>
        </w:rPr>
        <w:t>ملفوظات الفعل</w:t>
      </w:r>
      <w:r>
        <w:rPr>
          <w:rFonts w:ascii="Traditional Arabic" w:hAnsi="Traditional Arabic" w:cs="Traditional Arabic"/>
          <w:sz w:val="36"/>
          <w:szCs w:val="36"/>
          <w:rtl/>
          <w:lang w:bidi="ar-DZ"/>
        </w:rPr>
        <w:t xml:space="preserve"> </w:t>
      </w:r>
      <w:r>
        <w:rPr>
          <w:rFonts w:ascii="Traditional Arabic" w:hAnsi="Traditional Arabic" w:cs="Traditional Arabic"/>
          <w:sz w:val="32"/>
          <w:szCs w:val="32"/>
          <w:lang w:bidi="ar-DZ"/>
        </w:rPr>
        <w:t>les énoncées de faire</w:t>
      </w:r>
      <w:r>
        <w:rPr>
          <w:rFonts w:ascii="Traditional Arabic" w:hAnsi="Traditional Arabic" w:cs="Traditional Arabic"/>
          <w:b/>
          <w:bCs/>
          <w:sz w:val="36"/>
          <w:szCs w:val="36"/>
          <w:rtl/>
          <w:lang w:bidi="ar-DZ"/>
        </w:rPr>
        <w:t>:</w:t>
      </w:r>
      <w:r>
        <w:rPr>
          <w:rFonts w:ascii="Traditional Arabic" w:hAnsi="Traditional Arabic" w:cs="Traditional Arabic"/>
          <w:sz w:val="36"/>
          <w:szCs w:val="36"/>
          <w:rtl/>
          <w:lang w:bidi="ar-DZ"/>
        </w:rPr>
        <w:t xml:space="preserve"> يتضمن ملفوظ الفعل ذاتا فاعلة </w:t>
      </w:r>
      <w:r>
        <w:rPr>
          <w:rFonts w:ascii="Traditional Arabic" w:hAnsi="Traditional Arabic" w:cs="Traditional Arabic"/>
          <w:sz w:val="32"/>
          <w:szCs w:val="32"/>
          <w:lang w:bidi="ar-DZ"/>
        </w:rPr>
        <w:t>Sujet de faire</w:t>
      </w:r>
      <w:r>
        <w:rPr>
          <w:rFonts w:ascii="Traditional Arabic" w:hAnsi="Traditional Arabic" w:cs="Traditional Arabic"/>
          <w:sz w:val="36"/>
          <w:szCs w:val="36"/>
          <w:rtl/>
          <w:lang w:bidi="ar-DZ"/>
        </w:rPr>
        <w:t xml:space="preserve"> تقوم بعملية التحويل </w:t>
      </w:r>
      <w:r>
        <w:rPr>
          <w:rFonts w:ascii="Traditional Arabic" w:hAnsi="Traditional Arabic" w:cs="Traditional Arabic"/>
          <w:sz w:val="32"/>
          <w:szCs w:val="32"/>
          <w:lang w:bidi="ar-DZ"/>
        </w:rPr>
        <w:t>la transformation</w:t>
      </w:r>
      <w:r>
        <w:rPr>
          <w:rFonts w:ascii="Traditional Arabic" w:hAnsi="Traditional Arabic" w:cs="Traditional Arabic"/>
          <w:sz w:val="36"/>
          <w:szCs w:val="36"/>
          <w:rtl/>
          <w:lang w:bidi="ar-DZ"/>
        </w:rPr>
        <w:t xml:space="preserve"> بين ملفوظي الحالة (ملفوظ الحالة الفاصل وملفوظ الحالة الواصل) وفق الصيغة الآتية </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sz w:val="36"/>
          <w:szCs w:val="36"/>
          <w:rtl/>
          <w:lang w:bidi="ar-DZ"/>
        </w:rPr>
        <w:t xml:space="preserve">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28" type="#_x0000_t32" style="position:absolute;left:0;text-align:left;margin-left:324pt;margin-top:10.4pt;width:27.75pt;height:.75pt;flip:x y;z-index:251658240" o:connectortype="straight">
            <v:stroke endarrow="block"/>
          </v:shape>
        </w:pict>
      </w:r>
      <w:r>
        <w:rPr>
          <w:rFonts w:ascii="Traditional Arabic" w:hAnsi="Traditional Arabic" w:cs="Traditional Arabic"/>
          <w:sz w:val="36"/>
          <w:szCs w:val="36"/>
          <w:rtl/>
          <w:lang w:bidi="ar-DZ"/>
        </w:rPr>
        <w:t xml:space="preserve">م ح ( ذ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م ح ( ذ  </w:t>
      </w:r>
      <w:r>
        <w:rPr>
          <w:rFonts w:ascii="Times New Roman" w:hAnsi="Times New Roman" w:cs="Times New Roman"/>
          <w:sz w:val="36"/>
          <w:szCs w:val="36"/>
          <w:rtl/>
          <w:lang w:bidi="ar-DZ"/>
        </w:rPr>
        <w:t>ᵁ</w:t>
      </w:r>
      <w:r>
        <w:rPr>
          <w:rFonts w:ascii="Traditional Arabic" w:hAnsi="Traditional Arabic" w:cs="Traditional Arabic"/>
          <w:sz w:val="36"/>
          <w:szCs w:val="36"/>
          <w:rtl/>
          <w:lang w:bidi="ar-DZ"/>
        </w:rPr>
        <w:t xml:space="preserve"> م).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كأن تكون الذات (ذ) في حالة انفصال (فصلة) " </w:t>
      </w:r>
      <w:r>
        <w:rPr>
          <w:rFonts w:ascii="Times New Roman" w:hAnsi="Times New Roman" w:cs="Times New Roman"/>
          <w:sz w:val="36"/>
          <w:szCs w:val="36"/>
          <w:rtl/>
          <w:lang w:bidi="ar-DZ"/>
        </w:rPr>
        <w:t>ᵁ</w:t>
      </w:r>
      <w:r>
        <w:rPr>
          <w:rFonts w:ascii="Traditional Arabic" w:hAnsi="Traditional Arabic" w:cs="Traditional Arabic"/>
          <w:sz w:val="36"/>
          <w:szCs w:val="36"/>
          <w:rtl/>
          <w:lang w:bidi="ar-DZ"/>
        </w:rPr>
        <w:t xml:space="preserve"> " عن موضوع القيمة فترغب في أن تدخل في وصلةٍ "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 به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إذ يرتبط ملفوظ الفعل </w:t>
      </w:r>
      <w:r>
        <w:rPr>
          <w:rFonts w:ascii="Traditional Arabic" w:hAnsi="Traditional Arabic" w:cs="Traditional Arabic"/>
          <w:sz w:val="36"/>
          <w:szCs w:val="36"/>
          <w:u w:val="single"/>
          <w:rtl/>
          <w:lang w:bidi="ar-DZ"/>
        </w:rPr>
        <w:t>بالانتقال</w:t>
      </w:r>
      <w:r>
        <w:rPr>
          <w:rFonts w:ascii="Traditional Arabic" w:hAnsi="Traditional Arabic" w:cs="Traditional Arabic"/>
          <w:sz w:val="36"/>
          <w:szCs w:val="36"/>
          <w:rtl/>
          <w:lang w:bidi="ar-DZ"/>
        </w:rPr>
        <w:t xml:space="preserve"> أو </w:t>
      </w:r>
      <w:r>
        <w:rPr>
          <w:rFonts w:ascii="Traditional Arabic" w:hAnsi="Traditional Arabic" w:cs="Traditional Arabic"/>
          <w:sz w:val="36"/>
          <w:szCs w:val="36"/>
          <w:u w:val="single"/>
          <w:rtl/>
          <w:lang w:bidi="ar-DZ"/>
        </w:rPr>
        <w:t>التحول</w:t>
      </w:r>
      <w:r>
        <w:rPr>
          <w:rFonts w:ascii="Traditional Arabic" w:hAnsi="Traditional Arabic" w:cs="Traditional Arabic"/>
          <w:sz w:val="36"/>
          <w:szCs w:val="36"/>
          <w:rtl/>
          <w:lang w:bidi="ar-DZ"/>
        </w:rPr>
        <w:t xml:space="preserve"> من حالة إلى أخرى عبر </w:t>
      </w:r>
      <w:r>
        <w:rPr>
          <w:rFonts w:ascii="Traditional Arabic" w:hAnsi="Traditional Arabic" w:cs="Traditional Arabic"/>
          <w:sz w:val="36"/>
          <w:szCs w:val="36"/>
          <w:u w:val="single"/>
          <w:rtl/>
          <w:lang w:bidi="ar-DZ"/>
        </w:rPr>
        <w:t>ذات الفعل</w:t>
      </w:r>
      <w:r>
        <w:rPr>
          <w:rFonts w:ascii="Traditional Arabic" w:hAnsi="Traditional Arabic" w:cs="Traditional Arabic"/>
          <w:sz w:val="36"/>
          <w:szCs w:val="36"/>
          <w:rtl/>
          <w:lang w:bidi="ar-DZ"/>
        </w:rPr>
        <w:t xml:space="preserve"> باعتبارها المسؤولة عن التحولات التي تنشأ بين الحالات إن في انفصالها أو في اتصالها بملفوظات الحالة بوصفها مواضيع قيمة عبر فعل تحويلي </w:t>
      </w:r>
      <w:r>
        <w:rPr>
          <w:rFonts w:ascii="Traditional Arabic" w:hAnsi="Traditional Arabic" w:cs="Traditional Arabic"/>
          <w:sz w:val="32"/>
          <w:szCs w:val="32"/>
          <w:lang w:bidi="ar-DZ"/>
        </w:rPr>
        <w:t>faire transformateur</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 xml:space="preserve">تقوم به ذات الفعل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sujet de faire »</w:t>
      </w:r>
      <w:r>
        <w:rPr>
          <w:rFonts w:ascii="Traditional Arabic" w:hAnsi="Traditional Arabic" w:cs="Traditional Arabic"/>
          <w:sz w:val="36"/>
          <w:szCs w:val="36"/>
          <w:rtl/>
          <w:lang w:bidi="ar-DZ"/>
        </w:rPr>
        <w:t xml:space="preserve"> أو الفاعل الإجرائي </w:t>
      </w:r>
      <w:r>
        <w:rPr>
          <w:rFonts w:ascii="Traditional Arabic" w:hAnsi="Traditional Arabic" w:cs="Traditional Arabic"/>
          <w:sz w:val="32"/>
          <w:szCs w:val="32"/>
          <w:lang w:bidi="ar-DZ"/>
        </w:rPr>
        <w:t>« le sujet opérateur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p>
    <w:p w:rsidR="00A26D9D" w:rsidRDefault="00A26D9D" w:rsidP="00A26D9D">
      <w:pPr>
        <w:tabs>
          <w:tab w:val="left" w:pos="3171"/>
        </w:tabs>
        <w:bidi/>
        <w:spacing w:after="0"/>
        <w:ind w:left="-2" w:firstLine="567"/>
        <w:jc w:val="both"/>
        <w:rPr>
          <w:rFonts w:ascii="Traditional Arabic" w:hAnsi="Traditional Arabic" w:cs="Traditional Arabic" w:hint="cs"/>
          <w:sz w:val="36"/>
          <w:szCs w:val="36"/>
          <w:rtl/>
          <w:lang w:bidi="ar-DZ"/>
        </w:rPr>
      </w:pPr>
      <w:r>
        <w:rPr>
          <w:rFonts w:ascii="Traditional Arabic" w:hAnsi="Traditional Arabic" w:cs="Traditional Arabic"/>
          <w:sz w:val="36"/>
          <w:szCs w:val="36"/>
          <w:rtl/>
          <w:lang w:bidi="ar-DZ"/>
        </w:rPr>
        <w:t xml:space="preserve">ونمثل للعملية التحويلية بما يلي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29" type="#_x0000_t32" style="position:absolute;left:0;text-align:left;margin-left:341.5pt;margin-top:12.05pt;width:27.75pt;height:.05pt;flip:x;z-index:251658240" o:connectortype="straight">
            <v:stroke endarrow="block"/>
          </v:shape>
        </w:pict>
      </w:r>
      <w:r>
        <w:rPr>
          <w:rFonts w:ascii="Traditional Arabic" w:hAnsi="Traditional Arabic" w:cs="Traditional Arabic"/>
          <w:sz w:val="36"/>
          <w:szCs w:val="36"/>
          <w:rtl/>
          <w:lang w:bidi="ar-DZ"/>
        </w:rPr>
        <w:t>ت [ ذ</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1         ( ذ 2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tl/>
        </w:rPr>
        <w:pict>
          <v:shape id="_x0000_s1030" type="#_x0000_t32" style="position:absolute;left:0;text-align:left;margin-left:346pt;margin-top:12.05pt;width:23.25pt;height:.05pt;flip:x;z-index:251658240" o:connectortype="straight">
            <v:stroke endarrow="block"/>
          </v:shape>
        </w:pict>
      </w:r>
      <w:r>
        <w:rPr>
          <w:rFonts w:ascii="Traditional Arabic" w:hAnsi="Traditional Arabic" w:cs="Traditional Arabic"/>
          <w:sz w:val="36"/>
          <w:szCs w:val="36"/>
          <w:rtl/>
          <w:lang w:bidi="ar-DZ"/>
        </w:rPr>
        <w:t xml:space="preserve">أو ت [ ذ1      ( ذ 2  </w:t>
      </w:r>
      <w:r>
        <w:rPr>
          <w:rFonts w:ascii="Times New Roman" w:hAnsi="Times New Roman" w:cs="Times New Roman"/>
          <w:sz w:val="36"/>
          <w:szCs w:val="36"/>
          <w:rtl/>
          <w:lang w:bidi="ar-DZ"/>
        </w:rPr>
        <w:t>ᵁ</w:t>
      </w:r>
      <w:r>
        <w:rPr>
          <w:rFonts w:ascii="Traditional Arabic" w:hAnsi="Traditional Arabic" w:cs="Traditional Arabic"/>
          <w:sz w:val="36"/>
          <w:szCs w:val="36"/>
          <w:rtl/>
          <w:lang w:bidi="ar-DZ"/>
        </w:rPr>
        <w:t xml:space="preserve"> م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ت = العملية التحويلية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ذ1 = ذات الفعل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ذ 2 = ذات الحالة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 = موضوع القيمة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 اتصال / وصلة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انفصال / فصلة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تقوم ذات الفعل بواسطة العملية التحويلية لذات الحالة بجعله في وصلةٍ مع موضوع القيمة بعدما كان في فصلة عنه والعكس إذ يوصف هذا الفعل بالتحقق</w:t>
      </w:r>
      <w:r>
        <w:rPr>
          <w:rFonts w:ascii="Traditional Arabic" w:hAnsi="Traditional Arabic" w:cs="Traditional Arabic"/>
          <w:sz w:val="32"/>
          <w:szCs w:val="32"/>
          <w:lang w:bidi="ar-DZ"/>
        </w:rPr>
        <w:t>Réalisation </w:t>
      </w:r>
      <w:r>
        <w:rPr>
          <w:rFonts w:ascii="Traditional Arabic" w:hAnsi="Traditional Arabic" w:cs="Traditional Arabic"/>
          <w:sz w:val="36"/>
          <w:szCs w:val="36"/>
          <w:rtl/>
          <w:lang w:bidi="ar-DZ"/>
        </w:rPr>
        <w:t xml:space="preserve">، كما يوصف موضوع القيمة المحصل عليه بموضوع القيمة المحقق </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Valeur réalisé </w:t>
      </w:r>
      <w:r>
        <w:rPr>
          <w:rFonts w:ascii="Traditional Arabic" w:hAnsi="Traditional Arabic" w:cs="Traditional Arabic"/>
          <w:sz w:val="36"/>
          <w:szCs w:val="36"/>
          <w:lang w:bidi="ar-DZ"/>
        </w:rPr>
        <w:t>»</w:t>
      </w:r>
      <w:r>
        <w:rPr>
          <w:rFonts w:ascii="Traditional Arabic" w:hAnsi="Traditional Arabic" w:cs="Traditional Arabic"/>
          <w:sz w:val="36"/>
          <w:szCs w:val="36"/>
          <w:rtl/>
          <w:lang w:bidi="ar-DZ"/>
        </w:rPr>
        <w:t xml:space="preserve">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إلاّ أن حالة الانفصال لا تعني الغياب الكليّ لأية علاقة بين العاملين ذلك لأن غياب كلّ علاقة بين الفاعلين والموضوعات يترتب عنه غياب الوجود السيميائي ويُلقي بالموضوعات في المتاهِ الدلالي الأصلي،  الأمرُ الذي حدا (</w:t>
      </w:r>
      <w:r>
        <w:rPr>
          <w:rFonts w:ascii="Traditional Arabic" w:hAnsi="Traditional Arabic" w:cs="Traditional Arabic"/>
          <w:b/>
          <w:bCs/>
          <w:sz w:val="36"/>
          <w:szCs w:val="36"/>
          <w:rtl/>
          <w:lang w:bidi="ar-DZ"/>
        </w:rPr>
        <w:t>بغريماس</w:t>
      </w:r>
      <w:r>
        <w:rPr>
          <w:rFonts w:ascii="Traditional Arabic" w:hAnsi="Traditional Arabic" w:cs="Traditional Arabic"/>
          <w:sz w:val="36"/>
          <w:szCs w:val="36"/>
          <w:rtl/>
          <w:lang w:bidi="ar-DZ"/>
        </w:rPr>
        <w:t xml:space="preserve">) إلى التأكيد على أن الانفصال لا يقوم سوى بوضع العلاقة بين الفاعل والموضوع في حالة احتمال، محافظا عليها كإمكانية للاتصال وجعله يطلق على هذا الفعل صفة احتمالية </w:t>
      </w:r>
      <w:r>
        <w:rPr>
          <w:rFonts w:ascii="Traditional Arabic" w:hAnsi="Traditional Arabic" w:cs="Traditional Arabic"/>
          <w:sz w:val="32"/>
          <w:szCs w:val="32"/>
          <w:lang w:bidi="ar-DZ"/>
        </w:rPr>
        <w:t>Virtuelle</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،ويصف القيمة المنفصلة عن الفاعل بالقيمة المحتملة </w:t>
      </w:r>
      <w:r>
        <w:rPr>
          <w:rFonts w:ascii="Traditional Arabic" w:hAnsi="Traditional Arabic" w:cs="Traditional Arabic"/>
          <w:sz w:val="32"/>
          <w:szCs w:val="32"/>
          <w:lang w:bidi="ar-DZ"/>
        </w:rPr>
        <w:t>Valeur Virtuelle</w:t>
      </w:r>
      <w:r>
        <w:rPr>
          <w:rFonts w:ascii="Traditional Arabic" w:hAnsi="Traditional Arabic" w:cs="Traditional Arabic"/>
          <w:sz w:val="36"/>
          <w:szCs w:val="36"/>
          <w:rtl/>
          <w:lang w:bidi="ar-DZ"/>
        </w:rPr>
        <w:t xml:space="preserve"> تمييزا لها عن الأفعال والقيمِ السابقة .  يتمفصلُ الملفوظ السردي إلى صنفين اثنين: ملفوظ الحالة </w:t>
      </w:r>
      <w:r>
        <w:rPr>
          <w:rFonts w:ascii="Traditional Arabic" w:hAnsi="Traditional Arabic" w:cs="Traditional Arabic"/>
          <w:sz w:val="32"/>
          <w:szCs w:val="32"/>
          <w:lang w:bidi="ar-DZ"/>
        </w:rPr>
        <w:t xml:space="preserve">le énoncé d’état </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 xml:space="preserve">الذي يُعنى بإبراز طبيعة الحالات وملفوظ الفعل </w:t>
      </w:r>
      <w:r>
        <w:rPr>
          <w:rFonts w:ascii="Traditional Arabic" w:hAnsi="Traditional Arabic" w:cs="Traditional Arabic"/>
          <w:sz w:val="32"/>
          <w:szCs w:val="32"/>
          <w:lang w:bidi="ar-DZ"/>
        </w:rPr>
        <w:t>le énoncé de faire</w:t>
      </w:r>
      <w:r>
        <w:rPr>
          <w:rFonts w:ascii="Traditional Arabic" w:hAnsi="Traditional Arabic" w:cs="Traditional Arabic"/>
          <w:sz w:val="36"/>
          <w:szCs w:val="36"/>
          <w:rtl/>
          <w:lang w:bidi="ar-DZ"/>
        </w:rPr>
        <w:t xml:space="preserve"> الذي يهدف إلى الوقوفِ عند أشكال التحولات.</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إلاّ أن هذين الصنفين معا (ليسا سوى تمثيلات منطقية ـ دلالية للأفعال والحالات) </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sz w:val="36"/>
          <w:szCs w:val="36"/>
          <w:rtl/>
          <w:lang w:bidi="ar-DZ"/>
        </w:rPr>
        <w:t xml:space="preserve">  ، وهو ما يمكن أن </w:t>
      </w:r>
      <w:r>
        <w:rPr>
          <w:rFonts w:ascii="Traditional Arabic" w:hAnsi="Traditional Arabic" w:cs="Traditional Arabic"/>
          <w:sz w:val="36"/>
          <w:szCs w:val="36"/>
          <w:rtl/>
          <w:lang w:val="en-US" w:bidi="ar-DZ"/>
        </w:rPr>
        <w:t>ن</w:t>
      </w:r>
      <w:r>
        <w:rPr>
          <w:rFonts w:ascii="Traditional Arabic" w:hAnsi="Traditional Arabic" w:cs="Traditional Arabic"/>
          <w:sz w:val="36"/>
          <w:szCs w:val="36"/>
          <w:rtl/>
          <w:lang w:bidi="ar-DZ"/>
        </w:rPr>
        <w:t xml:space="preserve">مثل لهما بالشكل التالي :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p>
    <w:p w:rsidR="00A26D9D" w:rsidRDefault="00A26D9D" w:rsidP="00A26D9D">
      <w:pPr>
        <w:tabs>
          <w:tab w:val="left" w:pos="3171"/>
        </w:tabs>
        <w:bidi/>
        <w:spacing w:after="0"/>
        <w:jc w:val="both"/>
        <w:outlineLvl w:val="0"/>
        <w:rPr>
          <w:rFonts w:ascii="Traditional Arabic" w:hAnsi="Traditional Arabic" w:cs="Traditional Arabic"/>
          <w:b/>
          <w:bCs/>
          <w:sz w:val="36"/>
          <w:szCs w:val="36"/>
          <w:rtl/>
          <w:lang w:bidi="ar-DZ"/>
        </w:rPr>
      </w:pPr>
      <w:r>
        <w:rPr>
          <w:rFonts w:ascii="Traditional Arabic" w:hAnsi="Traditional Arabic" w:cs="Traditional Arabic"/>
          <w:b/>
          <w:bCs/>
          <w:sz w:val="36"/>
          <w:szCs w:val="36"/>
          <w:lang w:bidi="ar-DZ"/>
        </w:rPr>
        <w:lastRenderedPageBreak/>
        <w:t xml:space="preserve">                                   </w:t>
      </w:r>
      <w:r>
        <w:rPr>
          <w:rFonts w:ascii="Traditional Arabic" w:hAnsi="Traditional Arabic" w:cs="Traditional Arabic"/>
          <w:b/>
          <w:bCs/>
          <w:sz w:val="36"/>
          <w:szCs w:val="36"/>
          <w:rtl/>
          <w:lang w:bidi="ar-DZ"/>
        </w:rPr>
        <w:t xml:space="preserve">     ملفوظ سردي </w:t>
      </w:r>
    </w:p>
    <w:p w:rsidR="00A26D9D" w:rsidRDefault="00A26D9D" w:rsidP="00A26D9D">
      <w:pPr>
        <w:tabs>
          <w:tab w:val="left" w:pos="3171"/>
        </w:tabs>
        <w:bidi/>
        <w:spacing w:after="0"/>
        <w:ind w:left="-2"/>
        <w:jc w:val="both"/>
        <w:rPr>
          <w:rFonts w:ascii="Traditional Arabic" w:hAnsi="Traditional Arabic" w:cs="Traditional Arabic"/>
          <w:sz w:val="36"/>
          <w:szCs w:val="36"/>
          <w:rtl/>
          <w:lang w:bidi="ar-DZ"/>
        </w:rPr>
      </w:pPr>
      <w:r>
        <w:rPr>
          <w:rtl/>
        </w:rPr>
        <w:pict>
          <v:shape id="_x0000_s1031" type="#_x0000_t32" style="position:absolute;left:0;text-align:left;margin-left:171.75pt;margin-top:22.5pt;width:48pt;height:35.1pt;flip:x;z-index:251658240" o:connectortype="straight">
            <v:stroke endarrow="block"/>
          </v:shape>
        </w:pict>
      </w:r>
      <w:r>
        <w:rPr>
          <w:rtl/>
        </w:rPr>
        <w:pict>
          <v:shape id="_x0000_s1032" type="#_x0000_t32" style="position:absolute;left:0;text-align:left;margin-left:278.25pt;margin-top:22.5pt;width:55.5pt;height:35.1pt;z-index:251658240" o:connectortype="straight">
            <v:stroke endarrow="block"/>
          </v:shape>
        </w:pic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énoncé narratif »</w:t>
      </w:r>
    </w:p>
    <w:p w:rsidR="00A26D9D" w:rsidRDefault="00A26D9D" w:rsidP="00A26D9D">
      <w:pPr>
        <w:tabs>
          <w:tab w:val="left" w:pos="3171"/>
        </w:tabs>
        <w:bidi/>
        <w:spacing w:after="0"/>
        <w:ind w:left="-2"/>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p>
    <w:p w:rsidR="00A26D9D" w:rsidRDefault="00A26D9D" w:rsidP="00A26D9D">
      <w:pPr>
        <w:tabs>
          <w:tab w:val="left" w:pos="3171"/>
        </w:tabs>
        <w:bidi/>
        <w:spacing w:after="0"/>
        <w:ind w:left="-2"/>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1 ـ ملفوظ الحالة                               2 – ملفوظ الفعل </w:t>
      </w:r>
    </w:p>
    <w:p w:rsidR="00A26D9D" w:rsidRDefault="00A26D9D" w:rsidP="00A26D9D">
      <w:pPr>
        <w:tabs>
          <w:tab w:val="left" w:pos="5946"/>
        </w:tabs>
        <w:bidi/>
        <w:spacing w:after="0"/>
        <w:jc w:val="both"/>
        <w:rPr>
          <w:rFonts w:ascii="Traditional Arabic" w:hAnsi="Traditional Arabic" w:cs="Traditional Arabic"/>
          <w:sz w:val="36"/>
          <w:szCs w:val="36"/>
          <w:rtl/>
          <w:lang w:bidi="ar-DZ"/>
        </w:rPr>
      </w:pPr>
      <w:r>
        <w:rPr>
          <w:rtl/>
        </w:rPr>
        <w:pict>
          <v:shape id="_x0000_s1033" type="#_x0000_t32" style="position:absolute;left:0;text-align:left;margin-left:120pt;margin-top:16.3pt;width:51.75pt;height:23.4pt;z-index:251658240" o:connectortype="straight">
            <v:stroke endarrow="block"/>
          </v:shape>
        </w:pict>
      </w:r>
      <w:r>
        <w:rPr>
          <w:rtl/>
        </w:rPr>
        <w:pict>
          <v:shape id="_x0000_s1034" type="#_x0000_t32" style="position:absolute;left:0;text-align:left;margin-left:80.25pt;margin-top:16.3pt;width:39.75pt;height:18.75pt;flip:x;z-index:251658240" o:connectortype="straight">
            <v:stroke endarrow="block"/>
          </v:shape>
        </w:pict>
      </w:r>
      <w:r>
        <w:rPr>
          <w:rtl/>
        </w:rPr>
        <w:pict>
          <v:shape id="_x0000_s1035" type="#_x0000_t32" style="position:absolute;left:0;text-align:left;margin-left:307.5pt;margin-top:16.3pt;width:36pt;height:18.75pt;flip:x;z-index:251658240" o:connectortype="straight">
            <v:stroke endarrow="block"/>
          </v:shape>
        </w:pict>
      </w:r>
      <w:r>
        <w:rPr>
          <w:rtl/>
        </w:rPr>
        <w:pict>
          <v:shape id="_x0000_s1036" type="#_x0000_t32" style="position:absolute;left:0;text-align:left;margin-left:343.5pt;margin-top:16.3pt;width:30pt;height:18.75pt;z-index:251658240" o:connectortype="straight">
            <v:stroke endarrow="block"/>
          </v:shape>
        </w:pict>
      </w:r>
      <w:r>
        <w:rPr>
          <w:rFonts w:ascii="Traditional Arabic" w:hAnsi="Traditional Arabic" w:cs="Traditional Arabic"/>
          <w:sz w:val="36"/>
          <w:szCs w:val="36"/>
          <w:lang w:bidi="ar-DZ"/>
        </w:rPr>
        <w:t xml:space="preserve">« énoncé d’état »            </w: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énoncé de faire »</w:t>
      </w:r>
    </w:p>
    <w:p w:rsidR="00A26D9D" w:rsidRDefault="00A26D9D" w:rsidP="00A26D9D">
      <w:pPr>
        <w:tabs>
          <w:tab w:val="left" w:pos="5946"/>
        </w:tabs>
        <w:bidi/>
        <w:spacing w:after="0"/>
        <w:ind w:left="-2"/>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ملفوظ وصلي             ملفوظ فصلي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تحولات وصلية           تحولات فصلية</w:t>
      </w:r>
    </w:p>
    <w:p w:rsidR="00A26D9D" w:rsidRDefault="00A26D9D" w:rsidP="00A26D9D">
      <w:pPr>
        <w:tabs>
          <w:tab w:val="left" w:pos="5946"/>
        </w:tabs>
        <w:bidi/>
        <w:spacing w:after="0"/>
        <w:ind w:left="-2"/>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énoncé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 xml:space="preserve">  « énoncé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transformation</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transformation</w:t>
      </w:r>
    </w:p>
    <w:p w:rsidR="00A26D9D" w:rsidRDefault="00A26D9D" w:rsidP="00A26D9D">
      <w:pPr>
        <w:tabs>
          <w:tab w:val="left" w:pos="2691"/>
          <w:tab w:val="left" w:pos="7566"/>
        </w:tabs>
        <w:bidi/>
        <w:spacing w:after="0"/>
        <w:ind w:left="-2"/>
        <w:jc w:val="both"/>
        <w:rPr>
          <w:rFonts w:ascii="Traditional Arabic" w:hAnsi="Traditional Arabic" w:cs="Traditional Arabic"/>
          <w:sz w:val="32"/>
          <w:szCs w:val="32"/>
          <w:rtl/>
          <w:lang w:bidi="ar-DZ"/>
        </w:rPr>
      </w:pPr>
      <w:r>
        <w:rPr>
          <w:rtl/>
        </w:rPr>
        <w:pict>
          <v:shape id="_x0000_s1037" type="#_x0000_t32" style="position:absolute;left:0;text-align:left;margin-left:307.5pt;margin-top:20.5pt;width:0;height:19.85pt;z-index:251658240" o:connectortype="straight"/>
        </w:pict>
      </w:r>
      <w:r>
        <w:rPr>
          <w:rtl/>
        </w:rPr>
        <w:pict>
          <v:shape id="_x0000_s1038" type="#_x0000_t32" style="position:absolute;left:0;text-align:left;margin-left:189.75pt;margin-top:20.5pt;width:0;height:15.75pt;z-index:251658240" o:connectortype="straight"/>
        </w:pict>
      </w:r>
      <w:r>
        <w:rPr>
          <w:rtl/>
        </w:rPr>
        <w:pict>
          <v:shape id="_x0000_s1039" type="#_x0000_t32" style="position:absolute;left:0;text-align:left;margin-left:75pt;margin-top:20.5pt;width:0;height:19.85pt;z-index:251658240" o:connectortype="straight"/>
        </w:pict>
      </w:r>
      <w:r>
        <w:rPr>
          <w:rtl/>
        </w:rPr>
        <w:pict>
          <v:shape id="_x0000_s1040" type="#_x0000_t32" style="position:absolute;left:0;text-align:left;margin-left:392.25pt;margin-top:20.5pt;width:0;height:15.75pt;z-index:251658240" o:connectortype="straight"/>
        </w:pict>
      </w:r>
      <w:r>
        <w:rPr>
          <w:rFonts w:ascii="Traditional Arabic" w:hAnsi="Traditional Arabic" w:cs="Traditional Arabic"/>
          <w:sz w:val="32"/>
          <w:szCs w:val="32"/>
          <w:lang w:bidi="ar-DZ"/>
        </w:rPr>
        <w:t>conjonctif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 xml:space="preserve"> disjonctif</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 xml:space="preserve">de conjonction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de disjonction</w:t>
      </w:r>
    </w:p>
    <w:p w:rsidR="00A26D9D" w:rsidRDefault="00A26D9D" w:rsidP="00A26D9D">
      <w:pPr>
        <w:tabs>
          <w:tab w:val="left" w:pos="3171"/>
        </w:tabs>
        <w:bidi/>
        <w:spacing w:after="0"/>
        <w:ind w:left="-2"/>
        <w:jc w:val="both"/>
        <w:rPr>
          <w:rFonts w:ascii="Traditional Arabic" w:hAnsi="Traditional Arabic" w:cs="Traditional Arabic"/>
          <w:sz w:val="36"/>
          <w:szCs w:val="36"/>
          <w:lang w:bidi="ar-DZ"/>
        </w:rPr>
      </w:pPr>
      <w:r>
        <w:pict>
          <v:shape id="_x0000_s1041" type="#_x0000_t32" style="position:absolute;left:0;text-align:left;margin-left:75pt;margin-top:22.35pt;width:12.75pt;height:0;flip:x;z-index:251658240" o:connectortype="straight">
            <v:stroke endarrow="block"/>
          </v:shape>
        </w:pict>
      </w:r>
      <w:r>
        <w:pict>
          <v:shape id="_x0000_s1042" type="#_x0000_t32" style="position:absolute;left:0;text-align:left;margin-left:156.75pt;margin-top:34.6pt;width:0;height:33pt;z-index:251658240" o:connectortype="straight">
            <v:stroke endarrow="block"/>
          </v:shape>
        </w:pict>
      </w:r>
      <w:r>
        <w:pict>
          <v:shape id="_x0000_s1043" type="#_x0000_t32" style="position:absolute;left:0;text-align:left;margin-left:288.75pt;margin-top:32.85pt;width:0;height:33pt;z-index:251658240" o:connectortype="straight">
            <v:stroke endarrow="block"/>
          </v:shape>
        </w:pict>
      </w:r>
      <w:r>
        <w:pict>
          <v:shape id="_x0000_s1044" type="#_x0000_t32" style="position:absolute;left:0;text-align:left;margin-left:245.25pt;margin-top:32.1pt;width:0;height:33.75pt;z-index:251658240" o:connectortype="straight">
            <v:stroke endarrow="block"/>
          </v:shape>
        </w:pict>
      </w:r>
      <w:r>
        <w:pict>
          <v:shape id="_x0000_s1045" type="#_x0000_t32" style="position:absolute;left:0;text-align:left;margin-left:323.25pt;margin-top:32.1pt;width:0;height:30pt;z-index:251658240" o:connectortype="straight">
            <v:stroke endarrow="block"/>
          </v:shape>
        </w:pict>
      </w:r>
      <w:r>
        <w:pict>
          <v:shape id="_x0000_s1046" type="#_x0000_t32" style="position:absolute;left:0;text-align:left;margin-left:378.75pt;margin-top:32.85pt;width:0;height:25.5pt;z-index:251658240" o:connectortype="straight">
            <v:stroke endarrow="block"/>
          </v:shape>
        </w:pict>
      </w:r>
      <w:r>
        <w:pict>
          <v:shape id="_x0000_s1047" type="#_x0000_t32" style="position:absolute;left:0;text-align:left;margin-left:410.25pt;margin-top:30.6pt;width:0;height:27.75pt;z-index:251658240" o:connectortype="straight">
            <v:stroke endarrow="block"/>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8" type="#_x0000_t66" style="position:absolute;left:0;text-align:left;margin-left:153pt;margin-top:22.35pt;width:11.25pt;height:8.25pt;z-index:251658240"/>
        </w:pict>
      </w:r>
      <w:r>
        <w:pict>
          <v:shape id="_x0000_s1049" type="#_x0000_t66" style="position:absolute;left:0;text-align:left;margin-left:262.5pt;margin-top:23.85pt;width:15.75pt;height:8.25pt;z-index:251658240"/>
        </w:pict>
      </w:r>
      <w:r>
        <w:pict>
          <v:shape id="_x0000_s1050" type="#_x0000_t32" style="position:absolute;left:0;text-align:left;margin-left:347.25pt;margin-top:32.85pt;width:0;height:29.25pt;z-index:251658240" o:connectortype="straight">
            <v:stroke endarrow="block"/>
          </v:shape>
        </w:pict>
      </w:r>
      <w:r>
        <w:pict>
          <v:shape id="_x0000_s1051" type="#_x0000_t32" style="position:absolute;left:0;text-align:left;margin-left:80.25pt;margin-top:29.1pt;width:0;height:29.25pt;z-index:251658240" o:connectortype="straight">
            <v:stroke endarrow="block"/>
          </v:shape>
        </w:pic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ف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(ف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 [ ف (ف)     (ف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م)] [ ف(ف)   (ف </w:t>
      </w:r>
      <w:r>
        <w:rPr>
          <w:rFonts w:ascii="Times New Roman" w:hAnsi="Times New Roman" w:cs="Times New Roman"/>
          <w:sz w:val="36"/>
          <w:szCs w:val="36"/>
          <w:rtl/>
          <w:lang w:bidi="ar-DZ"/>
        </w:rPr>
        <w:t>∩</w:t>
      </w:r>
      <w:r>
        <w:rPr>
          <w:rFonts w:ascii="Traditional Arabic" w:hAnsi="Traditional Arabic" w:cs="Traditional Arabic"/>
          <w:sz w:val="36"/>
          <w:szCs w:val="36"/>
          <w:rtl/>
          <w:lang w:bidi="ar-DZ"/>
        </w:rPr>
        <w:t xml:space="preserve"> م)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(ف </w:t>
      </w:r>
      <w:r>
        <w:rPr>
          <w:rFonts w:ascii="Traditional Arabic" w:hAnsi="Traditional Arabic" w:cs="Traditional Arabic"/>
          <w:sz w:val="36"/>
          <w:szCs w:val="36"/>
          <w:lang w:bidi="ar-DZ"/>
        </w:rPr>
        <w:t>U</w:t>
      </w:r>
      <w:r>
        <w:rPr>
          <w:rFonts w:ascii="Traditional Arabic" w:hAnsi="Traditional Arabic" w:cs="Traditional Arabic"/>
          <w:sz w:val="36"/>
          <w:szCs w:val="36"/>
          <w:rtl/>
          <w:lang w:bidi="ar-DZ"/>
        </w:rPr>
        <w:t xml:space="preserve"> م)]</w:t>
      </w:r>
    </w:p>
    <w:p w:rsidR="00A26D9D" w:rsidRDefault="00A26D9D" w:rsidP="00A26D9D">
      <w:pPr>
        <w:tabs>
          <w:tab w:val="left" w:pos="3171"/>
        </w:tabs>
        <w:bidi/>
        <w:spacing w:after="0"/>
        <w:ind w:left="-2"/>
        <w:jc w:val="both"/>
        <w:rPr>
          <w:rFonts w:ascii="Traditional Arabic" w:hAnsi="Traditional Arabic" w:cs="Traditional Arabic"/>
          <w:sz w:val="36"/>
          <w:szCs w:val="36"/>
          <w:lang w:bidi="ar-DZ"/>
        </w:rPr>
      </w:pPr>
    </w:p>
    <w:p w:rsidR="00A26D9D" w:rsidRDefault="00A26D9D" w:rsidP="00A26D9D">
      <w:pPr>
        <w:tabs>
          <w:tab w:val="left" w:pos="3171"/>
        </w:tabs>
        <w:bidi/>
        <w:spacing w:after="0" w:line="360" w:lineRule="auto"/>
        <w:ind w:left="-2"/>
        <w:jc w:val="both"/>
        <w:rPr>
          <w:rFonts w:ascii="Traditional Arabic" w:hAnsi="Traditional Arabic" w:cs="Traditional Arabic"/>
          <w:sz w:val="36"/>
          <w:szCs w:val="36"/>
          <w:rtl/>
          <w:lang w:bidi="ar-DZ"/>
        </w:rPr>
      </w:pPr>
      <w:r>
        <w:rPr>
          <w:rtl/>
        </w:rPr>
        <w:pict>
          <v:shape id="_x0000_s1052" type="#_x0000_t32" style="position:absolute;left:0;text-align:left;margin-left:42pt;margin-top:18pt;width:28.35pt;height:59.55pt;flip:x;z-index:251658240" o:connectortype="straight"/>
        </w:pict>
      </w:r>
      <w:r>
        <w:rPr>
          <w:rtl/>
        </w:rPr>
        <w:pict>
          <v:shape id="_x0000_s1053" type="#_x0000_t32" style="position:absolute;left:0;text-align:left;margin-left:80.25pt;margin-top:18pt;width:19.85pt;height:56.7pt;z-index:251658240" o:connectortype="straight"/>
        </w:pict>
      </w:r>
      <w:r>
        <w:rPr>
          <w:rFonts w:ascii="Traditional Arabic" w:hAnsi="Traditional Arabic" w:cs="Traditional Arabic"/>
          <w:sz w:val="36"/>
          <w:szCs w:val="36"/>
          <w:rtl/>
          <w:lang w:bidi="ar-DZ"/>
        </w:rPr>
        <w:t xml:space="preserve">وصلة   موضوع فصلة   ملفوظ   ملفوظ    الفاعل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الإنجاز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وظيفة الفعل</w:t>
      </w:r>
    </w:p>
    <w:p w:rsidR="00A26D9D" w:rsidRDefault="00A26D9D" w:rsidP="00A26D9D">
      <w:pPr>
        <w:tabs>
          <w:tab w:val="left" w:pos="3171"/>
        </w:tabs>
        <w:bidi/>
        <w:spacing w:after="0" w:line="360" w:lineRule="auto"/>
        <w:ind w:left="-2"/>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الحالة     الفعل                </w:t>
      </w:r>
    </w:p>
    <w:p w:rsidR="00A26D9D" w:rsidRDefault="00A26D9D" w:rsidP="00A26D9D">
      <w:pPr>
        <w:tabs>
          <w:tab w:val="left" w:pos="3171"/>
        </w:tabs>
        <w:bidi/>
        <w:spacing w:after="0" w:line="360" w:lineRule="auto"/>
        <w:ind w:left="-2"/>
        <w:jc w:val="both"/>
        <w:rPr>
          <w:rFonts w:ascii="Traditional Arabic" w:hAnsi="Traditional Arabic" w:cs="Traditional Arabic"/>
          <w:sz w:val="36"/>
          <w:szCs w:val="36"/>
          <w:rtl/>
          <w:lang w:bidi="ar-DZ"/>
        </w:rPr>
      </w:pPr>
      <w:r>
        <w:rPr>
          <w:rtl/>
        </w:rPr>
        <w:pict>
          <v:shape id="_x0000_s1054" type="#_x0000_t32" style="position:absolute;left:0;text-align:left;margin-left:60.75pt;margin-top:12.3pt;width:9pt;height:19.5pt;flip:x;z-index:251658240" o:connectortype="straight"/>
        </w:pict>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الانتقال              التحويل </w:t>
      </w:r>
    </w:p>
    <w:p w:rsidR="00A26D9D" w:rsidRDefault="00A26D9D" w:rsidP="00A26D9D">
      <w:pPr>
        <w:tabs>
          <w:tab w:val="left" w:pos="3171"/>
        </w:tabs>
        <w:bidi/>
        <w:spacing w:after="0" w:line="360" w:lineRule="auto"/>
        <w:ind w:left="-2"/>
        <w:jc w:val="both"/>
        <w:rPr>
          <w:rFonts w:ascii="Traditional Arabic" w:hAnsi="Traditional Arabic" w:cs="Traditional Arabic"/>
          <w:sz w:val="36"/>
          <w:szCs w:val="36"/>
          <w:lang w:bidi="ar-DZ"/>
        </w:rPr>
      </w:pPr>
    </w:p>
    <w:p w:rsidR="00A26D9D" w:rsidRDefault="00A26D9D" w:rsidP="00A26D9D">
      <w:pPr>
        <w:tabs>
          <w:tab w:val="left" w:pos="3171"/>
        </w:tabs>
        <w:bidi/>
        <w:spacing w:after="0"/>
        <w:ind w:left="-2"/>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استنادا إلى ما ثمّ معالجته، يمكننا أن نميّز بين ذاتين اثنتين : ذات الحالة وذات الفعل .</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1-6- </w:t>
      </w:r>
      <w:r>
        <w:rPr>
          <w:rFonts w:ascii="Traditional Arabic" w:hAnsi="Traditional Arabic" w:cs="Traditional Arabic"/>
          <w:b/>
          <w:bCs/>
          <w:sz w:val="36"/>
          <w:szCs w:val="36"/>
          <w:rtl/>
          <w:lang w:bidi="ar-DZ"/>
        </w:rPr>
        <w:t>ذات الحالة</w:t>
      </w:r>
      <w:r>
        <w:rPr>
          <w:rFonts w:ascii="Traditional Arabic" w:hAnsi="Traditional Arabic" w:cs="Traditional Arabic"/>
          <w:sz w:val="36"/>
          <w:szCs w:val="36"/>
          <w:rtl/>
          <w:lang w:bidi="ar-DZ"/>
        </w:rPr>
        <w:t xml:space="preserve"> </w:t>
      </w:r>
      <w:r>
        <w:rPr>
          <w:rFonts w:ascii="Traditional Arabic" w:hAnsi="Traditional Arabic" w:cs="Traditional Arabic"/>
          <w:sz w:val="32"/>
          <w:szCs w:val="32"/>
          <w:lang w:bidi="ar-DZ"/>
        </w:rPr>
        <w:t>Sujet d’état</w:t>
      </w:r>
      <w:r>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متعلقة بملفوظ الحالة في إطار العلاقة الصلة بموضوع القيمة، وبالتالي يعدّ حافظا للقيم.</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1-7- </w:t>
      </w:r>
      <w:r>
        <w:rPr>
          <w:rFonts w:ascii="Traditional Arabic" w:hAnsi="Traditional Arabic" w:cs="Traditional Arabic"/>
          <w:b/>
          <w:bCs/>
          <w:sz w:val="36"/>
          <w:szCs w:val="36"/>
          <w:rtl/>
          <w:lang w:bidi="ar-DZ"/>
        </w:rPr>
        <w:t>ذات الفعل</w:t>
      </w:r>
      <w:r>
        <w:rPr>
          <w:rFonts w:ascii="Traditional Arabic" w:hAnsi="Traditional Arabic" w:cs="Traditional Arabic"/>
          <w:sz w:val="36"/>
          <w:szCs w:val="36"/>
          <w:rtl/>
          <w:lang w:bidi="ar-DZ"/>
        </w:rPr>
        <w:t xml:space="preserve"> </w:t>
      </w:r>
      <w:r>
        <w:rPr>
          <w:rFonts w:ascii="Traditional Arabic" w:hAnsi="Traditional Arabic" w:cs="Traditional Arabic"/>
          <w:sz w:val="32"/>
          <w:szCs w:val="32"/>
          <w:lang w:bidi="ar-DZ"/>
        </w:rPr>
        <w:t>Sujet de faire</w:t>
      </w:r>
      <w:r>
        <w:rPr>
          <w:rFonts w:ascii="Traditional Arabic" w:hAnsi="Traditional Arabic" w:cs="Traditional Arabic"/>
          <w:b/>
          <w:bCs/>
          <w:sz w:val="36"/>
          <w:szCs w:val="36"/>
          <w:rtl/>
          <w:lang w:bidi="ar-DZ"/>
        </w:rPr>
        <w:t>:</w:t>
      </w:r>
      <w:r>
        <w:rPr>
          <w:rFonts w:ascii="Traditional Arabic" w:hAnsi="Traditional Arabic" w:cs="Traditional Arabic"/>
          <w:sz w:val="36"/>
          <w:szCs w:val="36"/>
          <w:rtl/>
          <w:lang w:bidi="ar-DZ"/>
        </w:rPr>
        <w:t xml:space="preserve"> يتمظهر من خلال علاقة التحويل بغية الظفر بموضوع القيمة </w:t>
      </w:r>
      <w:r>
        <w:rPr>
          <w:rFonts w:ascii="Traditional Arabic" w:hAnsi="Traditional Arabic" w:cs="Traditional Arabic"/>
          <w:sz w:val="32"/>
          <w:szCs w:val="32"/>
          <w:lang w:bidi="ar-DZ"/>
        </w:rPr>
        <w:t>Objet de valeur</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من قبل ذات فاعلة كفأة تمتلك مجموعة من القيم الصيغية </w:t>
      </w:r>
      <w:r>
        <w:rPr>
          <w:rFonts w:ascii="Traditional Arabic" w:hAnsi="Traditional Arabic" w:cs="Traditional Arabic"/>
          <w:sz w:val="32"/>
          <w:szCs w:val="32"/>
          <w:lang w:bidi="ar-DZ"/>
        </w:rPr>
        <w:t>les</w:t>
      </w:r>
      <w:r>
        <w:rPr>
          <w:rFonts w:ascii="Traditional Arabic" w:hAnsi="Traditional Arabic" w:cs="Traditional Arabic"/>
          <w:sz w:val="36"/>
          <w:szCs w:val="36"/>
          <w:lang w:bidi="ar-DZ"/>
        </w:rPr>
        <w:t xml:space="preserve"> </w:t>
      </w:r>
      <w:r>
        <w:rPr>
          <w:rFonts w:ascii="Traditional Arabic" w:hAnsi="Traditional Arabic" w:cs="Traditional Arabic"/>
          <w:sz w:val="32"/>
          <w:szCs w:val="32"/>
          <w:lang w:bidi="ar-DZ"/>
        </w:rPr>
        <w:t>valeurs de la modalités</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بوصفها شروطا ضرورية لتأهيل الذات الفاعلة لاجتياز المهمة ،أو الاختيار الحاسم.</w:t>
      </w:r>
    </w:p>
    <w:p w:rsidR="00A26D9D" w:rsidRDefault="00A26D9D" w:rsidP="00A26D9D">
      <w:pPr>
        <w:tabs>
          <w:tab w:val="left" w:pos="3171"/>
        </w:tabs>
        <w:bidi/>
        <w:spacing w:after="0"/>
        <w:ind w:left="-2" w:firstLine="567"/>
        <w:jc w:val="both"/>
        <w:rPr>
          <w:rFonts w:ascii="Traditional Arabic" w:hAnsi="Traditional Arabic" w:cs="Traditional Arabic"/>
          <w:sz w:val="36"/>
          <w:szCs w:val="36"/>
          <w:rtl/>
          <w:lang w:bidi="ar-DZ"/>
        </w:rPr>
      </w:pPr>
    </w:p>
    <w:p w:rsidR="00E30468" w:rsidRPr="00A26D9D" w:rsidRDefault="00E30468" w:rsidP="00A26D9D">
      <w:pPr>
        <w:rPr>
          <w:szCs w:val="28"/>
          <w:lang w:bidi="ar-DZ"/>
        </w:rPr>
      </w:pPr>
    </w:p>
    <w:sectPr w:rsidR="00E30468" w:rsidRPr="00A26D9D" w:rsidSect="009737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79" w:rsidRDefault="00810B79" w:rsidP="00A26D9D">
      <w:pPr>
        <w:spacing w:after="0" w:line="240" w:lineRule="auto"/>
      </w:pPr>
      <w:r>
        <w:separator/>
      </w:r>
    </w:p>
  </w:endnote>
  <w:endnote w:type="continuationSeparator" w:id="1">
    <w:p w:rsidR="00810B79" w:rsidRDefault="00810B79" w:rsidP="00A26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79" w:rsidRDefault="00810B79" w:rsidP="00A26D9D">
      <w:pPr>
        <w:spacing w:after="0" w:line="240" w:lineRule="auto"/>
      </w:pPr>
      <w:r>
        <w:separator/>
      </w:r>
    </w:p>
  </w:footnote>
  <w:footnote w:type="continuationSeparator" w:id="1">
    <w:p w:rsidR="00810B79" w:rsidRDefault="00810B79" w:rsidP="00A26D9D">
      <w:pPr>
        <w:spacing w:after="0" w:line="240" w:lineRule="auto"/>
      </w:pPr>
      <w:r>
        <w:continuationSeparator/>
      </w:r>
    </w:p>
  </w:footnote>
  <w:footnote w:id="2">
    <w:p w:rsidR="00A26D9D" w:rsidRDefault="00A26D9D" w:rsidP="00A26D9D">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Greimas, courtes, Sémiotique dictionnaire raisonné de la théorie du langage, p.</w:t>
      </w:r>
      <w:r>
        <w:rPr>
          <w:rFonts w:ascii="Traditional Arabic" w:hAnsi="Traditional Arabic" w:cs="Traditional Arabic" w:hint="cs"/>
          <w:sz w:val="28"/>
          <w:szCs w:val="28"/>
          <w:rtl/>
        </w:rPr>
        <w:t>123</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 w:id="3">
    <w:p w:rsidR="00A26D9D" w:rsidRDefault="00A26D9D" w:rsidP="00A26D9D">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Ibid, p.123</w:t>
      </w:r>
      <w:r>
        <w:rPr>
          <w:rFonts w:ascii="Traditional Arabic" w:hAnsi="Traditional Arabic" w:cs="Traditional Arabic" w:hint="cs"/>
          <w:sz w:val="28"/>
          <w:szCs w:val="28"/>
          <w:rtl/>
        </w:rPr>
        <w:t>.</w:t>
      </w:r>
    </w:p>
  </w:footnote>
  <w:footnote w:id="4">
    <w:p w:rsidR="00A26D9D" w:rsidRDefault="00A26D9D" w:rsidP="00A26D9D">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Ibid, p.102</w:t>
      </w:r>
      <w:r>
        <w:rPr>
          <w:rFonts w:ascii="Traditional Arabic" w:hAnsi="Traditional Arabic" w:cs="Traditional Arabic" w:hint="cs"/>
          <w:sz w:val="28"/>
          <w:szCs w:val="28"/>
          <w:rtl/>
          <w:lang w:bidi="ar-DZ"/>
        </w:rPr>
        <w:t>.</w:t>
      </w:r>
    </w:p>
  </w:footnote>
  <w:footnote w:id="5">
    <w:p w:rsidR="00A26D9D" w:rsidRDefault="00A26D9D" w:rsidP="00A26D9D">
      <w:pPr>
        <w:pStyle w:val="Notedebasdepage"/>
        <w:spacing w:line="276" w:lineRule="auto"/>
        <w:jc w:val="left"/>
        <w:rPr>
          <w:rFonts w:ascii="Traditional Arabic" w:hAnsi="Traditional Arabic" w:cs="Traditional Arabic" w:hint="cs"/>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Voir, Emile</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Benveniste</w:t>
      </w:r>
      <w:r>
        <w:rPr>
          <w:rFonts w:ascii="Traditional Arabic" w:hAnsi="Traditional Arabic" w:cs="Traditional Arabic" w:hint="cs"/>
          <w:sz w:val="28"/>
          <w:szCs w:val="28"/>
          <w:rtl/>
        </w:rPr>
        <w:t>(</w:t>
      </w:r>
      <w:r>
        <w:rPr>
          <w:rFonts w:ascii="Traditional Arabic" w:hAnsi="Traditional Arabic" w:cs="Traditional Arabic"/>
          <w:sz w:val="28"/>
          <w:szCs w:val="28"/>
        </w:rPr>
        <w:t xml:space="preserve"> ,problème de linguistique générale ,et voir aussi François (jean dillou)l’analyse textuelle, pp :65-66-67.</w:t>
      </w:r>
    </w:p>
  </w:footnote>
  <w:footnote w:id="6">
    <w:p w:rsidR="00A26D9D" w:rsidRDefault="00A26D9D" w:rsidP="00A26D9D">
      <w:pPr>
        <w:pStyle w:val="Notedebasdepage"/>
        <w:spacing w:line="276" w:lineRule="auto"/>
        <w:jc w:val="left"/>
        <w:rPr>
          <w:rFonts w:ascii="Traditional Arabic" w:hAnsi="Traditional Arabic" w:cs="Traditional Arabic"/>
          <w:sz w:val="28"/>
          <w:szCs w:val="28"/>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Greimas (Algirdas julien), les acquis et les projets, préface in coures introduction a la sémiotique narrative et discursive, Hachette, 1976, p </w:t>
      </w:r>
      <w:r>
        <w:rPr>
          <w:rFonts w:ascii="Traditional Arabic" w:hAnsi="Traditional Arabic" w:cs="Traditional Arabic" w:hint="cs"/>
          <w:sz w:val="28"/>
          <w:szCs w:val="28"/>
          <w:rtl/>
        </w:rPr>
        <w:t>.</w:t>
      </w:r>
      <w:r>
        <w:rPr>
          <w:rFonts w:ascii="Traditional Arabic" w:hAnsi="Traditional Arabic" w:cs="Traditional Arabic"/>
          <w:sz w:val="28"/>
          <w:szCs w:val="28"/>
        </w:rPr>
        <w:t>13.</w:t>
      </w:r>
      <w:r>
        <w:rPr>
          <w:rFonts w:ascii="Traditional Arabic" w:hAnsi="Traditional Arabic" w:cs="Traditional Arabic"/>
          <w:sz w:val="28"/>
          <w:szCs w:val="28"/>
          <w:rtl/>
        </w:rPr>
        <w:t xml:space="preserve"> </w:t>
      </w:r>
    </w:p>
    <w:p w:rsidR="00A26D9D" w:rsidRDefault="00A26D9D" w:rsidP="00A26D9D">
      <w:pPr>
        <w:pStyle w:val="Notedebasdepage"/>
        <w:spacing w:line="276" w:lineRule="auto"/>
        <w:jc w:val="left"/>
        <w:rPr>
          <w:rFonts w:ascii="Traditional Arabic" w:hAnsi="Traditional Arabic" w:cs="Traditional Arabic" w:hint="cs"/>
          <w:sz w:val="28"/>
          <w:szCs w:val="28"/>
          <w:rtl/>
          <w:lang w:bidi="ar-DZ"/>
        </w:rPr>
      </w:pPr>
      <w:r>
        <w:rPr>
          <w:rFonts w:ascii="Traditional Arabic" w:hAnsi="Traditional Arabic" w:cs="Traditional Arabic"/>
          <w:sz w:val="28"/>
          <w:szCs w:val="28"/>
          <w:rtl/>
        </w:rPr>
        <w:t>2</w:t>
      </w:r>
      <w:r>
        <w:rPr>
          <w:rFonts w:ascii="Traditional Arabic" w:hAnsi="Traditional Arabic" w:cs="Traditional Arabic"/>
          <w:sz w:val="28"/>
          <w:szCs w:val="28"/>
        </w:rPr>
        <w:t xml:space="preserve"> Greimas, courtes, Sémiotique dictionnaire raisonné de la théorie du langage, p.</w:t>
      </w:r>
      <w:r>
        <w:rPr>
          <w:rFonts w:ascii="Traditional Arabic" w:hAnsi="Traditional Arabic" w:cs="Traditional Arabic" w:hint="cs"/>
          <w:sz w:val="28"/>
          <w:szCs w:val="28"/>
          <w:rtl/>
        </w:rPr>
        <w:t>259</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 w:id="7">
    <w:p w:rsidR="00A26D9D" w:rsidRDefault="00A26D9D" w:rsidP="00A26D9D">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Greimas, courtes, Sémiotique dictionnaire raisonné de la théorie du langage, p.</w:t>
      </w:r>
      <w:r>
        <w:rPr>
          <w:rFonts w:ascii="Traditional Arabic" w:hAnsi="Traditional Arabic" w:cs="Traditional Arabic" w:hint="cs"/>
          <w:sz w:val="28"/>
          <w:szCs w:val="28"/>
          <w:rtl/>
        </w:rPr>
        <w:t>13</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
  </w:footnote>
  <w:footnote w:id="8">
    <w:p w:rsidR="00A26D9D" w:rsidRDefault="00A26D9D" w:rsidP="00A26D9D">
      <w:pPr>
        <w:pStyle w:val="Notedebasdepage"/>
        <w:bidi/>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ينظر، عبد العالي </w:t>
      </w:r>
      <w:r>
        <w:rPr>
          <w:rFonts w:ascii="Traditional Arabic" w:hAnsi="Traditional Arabic" w:cs="Traditional Arabic"/>
          <w:sz w:val="28"/>
          <w:szCs w:val="28"/>
        </w:rPr>
        <w:t>)</w:t>
      </w:r>
      <w:r>
        <w:rPr>
          <w:rFonts w:ascii="Traditional Arabic" w:hAnsi="Traditional Arabic" w:cs="Traditional Arabic"/>
          <w:sz w:val="28"/>
          <w:szCs w:val="28"/>
          <w:rtl/>
        </w:rPr>
        <w:t xml:space="preserve"> بوطيب</w:t>
      </w:r>
      <w:r>
        <w:rPr>
          <w:rFonts w:ascii="Traditional Arabic" w:hAnsi="Traditional Arabic" w:cs="Traditional Arabic"/>
          <w:sz w:val="28"/>
          <w:szCs w:val="28"/>
        </w:rPr>
        <w:t>(</w:t>
      </w:r>
      <w:r>
        <w:rPr>
          <w:rFonts w:ascii="Traditional Arabic" w:hAnsi="Traditional Arabic" w:cs="Traditional Arabic"/>
          <w:sz w:val="28"/>
          <w:szCs w:val="28"/>
          <w:rtl/>
        </w:rPr>
        <w:t xml:space="preserve">، غريماس </w:t>
      </w:r>
      <w:r>
        <w:rPr>
          <w:rFonts w:ascii="Traditional Arabic" w:hAnsi="Traditional Arabic" w:cs="Traditional Arabic"/>
          <w:sz w:val="28"/>
          <w:szCs w:val="28"/>
          <w:rtl/>
          <w:lang w:val="en-US" w:bidi="ar-DZ"/>
        </w:rPr>
        <w:t>والسيميائيات السردية،مجلة علامات ج22،ع6 ديسمبر 1996 ،المغرب،</w:t>
      </w:r>
      <w:r>
        <w:rPr>
          <w:rFonts w:ascii="Traditional Arabic" w:hAnsi="Traditional Arabic" w:cs="Traditional Arabic"/>
          <w:sz w:val="28"/>
          <w:szCs w:val="28"/>
          <w:rtl/>
        </w:rPr>
        <w:t xml:space="preserve"> ص 96.</w:t>
      </w:r>
    </w:p>
  </w:footnote>
  <w:footnote w:id="9">
    <w:p w:rsidR="00A26D9D" w:rsidRDefault="00A26D9D" w:rsidP="00A26D9D">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Pr>
        <w:t>Joseph(Courtes), Introduction a la sémiotique narrative et discursive, p</w:t>
      </w:r>
      <w:r>
        <w:rPr>
          <w:rFonts w:ascii="Traditional Arabic" w:hAnsi="Traditional Arabic" w:cs="Traditional Arabic" w:hint="cs"/>
          <w:sz w:val="28"/>
          <w:szCs w:val="28"/>
          <w:rtl/>
        </w:rPr>
        <w:t>.</w:t>
      </w:r>
      <w:r>
        <w:rPr>
          <w:rFonts w:ascii="Traditional Arabic" w:hAnsi="Traditional Arabic" w:cs="Traditional Arabic"/>
          <w:sz w:val="28"/>
          <w:szCs w:val="28"/>
        </w:rPr>
        <w:t>14</w:t>
      </w:r>
      <w:r>
        <w:rPr>
          <w:rFonts w:ascii="Traditional Arabic" w:hAnsi="Traditional Arabic" w:cs="Traditional Arabic" w:hint="cs"/>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0468"/>
    <w:rsid w:val="00085C53"/>
    <w:rsid w:val="00184C6F"/>
    <w:rsid w:val="004E762C"/>
    <w:rsid w:val="006A780F"/>
    <w:rsid w:val="00810B79"/>
    <w:rsid w:val="00902D77"/>
    <w:rsid w:val="009737AA"/>
    <w:rsid w:val="00A00AFC"/>
    <w:rsid w:val="00A26D9D"/>
    <w:rsid w:val="00BA4F54"/>
    <w:rsid w:val="00E30468"/>
    <w:rsid w:val="00F50DF5"/>
    <w:rsid w:val="00F724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45"/>
        <o:r id="V:Rule2" type="connector" idref="#_x0000_s1051"/>
        <o:r id="V:Rule3" type="connector" idref="#_x0000_s1041"/>
        <o:r id="V:Rule4" type="connector" idref="#_x0000_s1047"/>
        <o:r id="V:Rule5" type="connector" idref="#_x0000_s1040"/>
        <o:r id="V:Rule6" type="connector" idref="#_x0000_s1054"/>
        <o:r id="V:Rule7" type="connector" idref="#_x0000_s1028"/>
        <o:r id="V:Rule8" type="connector" idref="#_x0000_s1039"/>
        <o:r id="V:Rule9" type="connector" idref="#_x0000_s1027"/>
        <o:r id="V:Rule10" type="connector" idref="#_x0000_s1035"/>
        <o:r id="V:Rule11" type="connector" idref="#_x0000_s1043"/>
        <o:r id="V:Rule12" type="connector" idref="#_x0000_s1029"/>
        <o:r id="V:Rule13" type="connector" idref="#_x0000_s1044"/>
        <o:r id="V:Rule14" type="connector" idref="#_x0000_s1033"/>
        <o:r id="V:Rule15" type="connector" idref="#_x0000_s1038"/>
        <o:r id="V:Rule16" type="connector" idref="#_x0000_s1026"/>
        <o:r id="V:Rule17" type="connector" idref="#_x0000_s1032"/>
        <o:r id="V:Rule18" type="connector" idref="#_x0000_s1053"/>
        <o:r id="V:Rule19" type="connector" idref="#_x0000_s1031"/>
        <o:r id="V:Rule20" type="connector" idref="#_x0000_s1030"/>
        <o:r id="V:Rule21" type="connector" idref="#_x0000_s1034"/>
        <o:r id="V:Rule22" type="connector" idref="#_x0000_s1050"/>
        <o:r id="V:Rule23" type="connector" idref="#_x0000_s1036"/>
        <o:r id="V:Rule24" type="connector" idref="#_x0000_s1046"/>
        <o:r id="V:Rule25" type="connector" idref="#_x0000_s1052"/>
        <o:r id="V:Rule26" type="connector" idref="#_x0000_s1037"/>
        <o:r id="V:Rule27"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30468"/>
    <w:pPr>
      <w:suppressAutoHyphens/>
      <w:spacing w:after="120" w:line="276" w:lineRule="auto"/>
    </w:pPr>
    <w:rPr>
      <w:rFonts w:ascii="Calibri" w:eastAsia="Calibri" w:hAnsi="Calibri" w:cs="Calibri"/>
      <w:lang w:eastAsia="ar-SA"/>
    </w:rPr>
  </w:style>
  <w:style w:type="character" w:customStyle="1" w:styleId="CorpsdetexteCar">
    <w:name w:val="Corps de texte Car"/>
    <w:basedOn w:val="Policepardfaut"/>
    <w:link w:val="Corpsdetexte"/>
    <w:semiHidden/>
    <w:rsid w:val="00E30468"/>
    <w:rPr>
      <w:rFonts w:ascii="Calibri" w:eastAsia="Calibri" w:hAnsi="Calibri" w:cs="Calibri"/>
      <w:lang w:eastAsia="ar-SA"/>
    </w:rPr>
  </w:style>
  <w:style w:type="paragraph" w:styleId="Notedebasdepage">
    <w:name w:val="footnote text"/>
    <w:basedOn w:val="Normal"/>
    <w:link w:val="NotedebasdepageCar"/>
    <w:uiPriority w:val="99"/>
    <w:semiHidden/>
    <w:unhideWhenUsed/>
    <w:rsid w:val="00A26D9D"/>
    <w:pPr>
      <w:spacing w:after="0" w:line="240" w:lineRule="auto"/>
      <w:jc w:val="right"/>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A26D9D"/>
    <w:rPr>
      <w:rFonts w:eastAsiaTheme="minorEastAsia"/>
      <w:sz w:val="20"/>
      <w:szCs w:val="20"/>
      <w:lang w:eastAsia="fr-FR"/>
    </w:rPr>
  </w:style>
  <w:style w:type="character" w:styleId="Appelnotedebasdep">
    <w:name w:val="footnote reference"/>
    <w:basedOn w:val="Policepardfaut"/>
    <w:uiPriority w:val="99"/>
    <w:semiHidden/>
    <w:unhideWhenUsed/>
    <w:rsid w:val="00A26D9D"/>
    <w:rPr>
      <w:vertAlign w:val="superscript"/>
    </w:rPr>
  </w:style>
</w:styles>
</file>

<file path=word/webSettings.xml><?xml version="1.0" encoding="utf-8"?>
<w:webSettings xmlns:r="http://schemas.openxmlformats.org/officeDocument/2006/relationships" xmlns:w="http://schemas.openxmlformats.org/wordprocessingml/2006/main">
  <w:divs>
    <w:div w:id="693464503">
      <w:bodyDiv w:val="1"/>
      <w:marLeft w:val="0"/>
      <w:marRight w:val="0"/>
      <w:marTop w:val="0"/>
      <w:marBottom w:val="0"/>
      <w:divBdr>
        <w:top w:val="none" w:sz="0" w:space="0" w:color="auto"/>
        <w:left w:val="none" w:sz="0" w:space="0" w:color="auto"/>
        <w:bottom w:val="none" w:sz="0" w:space="0" w:color="auto"/>
        <w:right w:val="none" w:sz="0" w:space="0" w:color="auto"/>
      </w:divBdr>
    </w:div>
    <w:div w:id="1176118625">
      <w:bodyDiv w:val="1"/>
      <w:marLeft w:val="0"/>
      <w:marRight w:val="0"/>
      <w:marTop w:val="0"/>
      <w:marBottom w:val="0"/>
      <w:divBdr>
        <w:top w:val="none" w:sz="0" w:space="0" w:color="auto"/>
        <w:left w:val="none" w:sz="0" w:space="0" w:color="auto"/>
        <w:bottom w:val="none" w:sz="0" w:space="0" w:color="auto"/>
        <w:right w:val="none" w:sz="0" w:space="0" w:color="auto"/>
      </w:divBdr>
    </w:div>
    <w:div w:id="11994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4930</Characters>
  <Application>Microsoft Office Word</Application>
  <DocSecurity>0</DocSecurity>
  <Lines>41</Lines>
  <Paragraphs>11</Paragraphs>
  <ScaleCrop>false</ScaleCrop>
  <Company>PhoeniXP</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sondos krouna</dc:creator>
  <cp:lastModifiedBy>pc</cp:lastModifiedBy>
  <cp:revision>2</cp:revision>
  <dcterms:created xsi:type="dcterms:W3CDTF">2022-01-07T01:08:00Z</dcterms:created>
  <dcterms:modified xsi:type="dcterms:W3CDTF">2022-01-07T01:08:00Z</dcterms:modified>
</cp:coreProperties>
</file>